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31" w:rsidRDefault="007E6331" w:rsidP="007E6331">
      <w:pPr>
        <w:tabs>
          <w:tab w:val="left" w:pos="3402"/>
        </w:tabs>
        <w:spacing w:after="0" w:line="254" w:lineRule="auto"/>
        <w:ind w:left="-709" w:righ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E6331" w:rsidRPr="00311E9A" w:rsidRDefault="007E6331" w:rsidP="007E633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11E9A">
        <w:rPr>
          <w:rFonts w:ascii="Times New Roman" w:eastAsia="Calibri" w:hAnsi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pt" o:ole="" fillcolor="window">
            <v:imagedata r:id="rId8" o:title=""/>
          </v:shape>
          <o:OLEObject Type="Embed" ProgID="Word.Picture.8" ShapeID="_x0000_i1025" DrawAspect="Content" ObjectID="_1556699700" r:id="rId9"/>
        </w:object>
      </w:r>
    </w:p>
    <w:p w:rsidR="007E6331" w:rsidRPr="00803C48" w:rsidRDefault="007E6331" w:rsidP="007E633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03C48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образование «Томский район»</w:t>
      </w:r>
    </w:p>
    <w:p w:rsidR="007E6331" w:rsidRPr="00803C48" w:rsidRDefault="007E6331" w:rsidP="007E6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C48">
        <w:rPr>
          <w:rFonts w:ascii="Times New Roman" w:hAnsi="Times New Roman"/>
          <w:b/>
          <w:sz w:val="28"/>
          <w:szCs w:val="28"/>
          <w:lang w:eastAsia="ru-RU"/>
        </w:rPr>
        <w:t>Дума Томского района</w:t>
      </w:r>
    </w:p>
    <w:p w:rsidR="007E6331" w:rsidRPr="00803C48" w:rsidRDefault="007E6331" w:rsidP="007E63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C48">
        <w:rPr>
          <w:rFonts w:ascii="Times New Roman" w:hAnsi="Times New Roman"/>
          <w:b/>
          <w:sz w:val="28"/>
          <w:szCs w:val="28"/>
          <w:lang w:eastAsia="ru-RU"/>
        </w:rPr>
        <w:t xml:space="preserve">Счетная палата </w:t>
      </w:r>
    </w:p>
    <w:p w:rsidR="007E6331" w:rsidRPr="00803C48" w:rsidRDefault="007E6331" w:rsidP="007E6331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311E9A">
        <w:rPr>
          <w:rFonts w:ascii="Times New Roman" w:hAnsi="Times New Roman"/>
          <w:sz w:val="20"/>
          <w:szCs w:val="20"/>
          <w:lang w:eastAsia="ru-RU"/>
        </w:rPr>
        <w:t xml:space="preserve">ул. </w:t>
      </w:r>
      <w:proofErr w:type="spellStart"/>
      <w:r w:rsidRPr="00311E9A">
        <w:rPr>
          <w:rFonts w:ascii="Times New Roman" w:hAnsi="Times New Roman"/>
          <w:sz w:val="20"/>
          <w:szCs w:val="20"/>
          <w:lang w:eastAsia="ru-RU"/>
        </w:rPr>
        <w:t>К.Маркса</w:t>
      </w:r>
      <w:proofErr w:type="spellEnd"/>
      <w:r w:rsidRPr="00311E9A">
        <w:rPr>
          <w:rFonts w:ascii="Times New Roman" w:hAnsi="Times New Roman"/>
          <w:sz w:val="20"/>
          <w:szCs w:val="20"/>
          <w:lang w:eastAsia="ru-RU"/>
        </w:rPr>
        <w:t>, 56,  г. Томск, Россия, 634050; те</w:t>
      </w:r>
      <w:proofErr w:type="gramStart"/>
      <w:r w:rsidRPr="00311E9A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311E9A">
        <w:rPr>
          <w:rFonts w:ascii="Times New Roman" w:hAnsi="Times New Roman"/>
          <w:sz w:val="20"/>
          <w:szCs w:val="20"/>
          <w:lang w:eastAsia="ru-RU"/>
        </w:rPr>
        <w:t>факс)40-</w:t>
      </w:r>
      <w:r>
        <w:rPr>
          <w:rFonts w:ascii="Times New Roman" w:hAnsi="Times New Roman"/>
          <w:sz w:val="20"/>
          <w:szCs w:val="20"/>
          <w:lang w:eastAsia="ru-RU"/>
        </w:rPr>
        <w:t>05</w:t>
      </w:r>
      <w:r w:rsidRPr="00311E9A">
        <w:rPr>
          <w:rFonts w:ascii="Times New Roman" w:hAnsi="Times New Roman"/>
          <w:sz w:val="20"/>
          <w:szCs w:val="20"/>
          <w:lang w:eastAsia="ru-RU"/>
        </w:rPr>
        <w:t>-</w:t>
      </w:r>
      <w:r>
        <w:rPr>
          <w:rFonts w:ascii="Times New Roman" w:hAnsi="Times New Roman"/>
          <w:sz w:val="20"/>
          <w:szCs w:val="20"/>
          <w:lang w:eastAsia="ru-RU"/>
        </w:rPr>
        <w:t>19</w:t>
      </w:r>
      <w:r w:rsidRPr="00311E9A">
        <w:rPr>
          <w:rFonts w:ascii="Times New Roman" w:hAnsi="Times New Roman"/>
          <w:sz w:val="28"/>
          <w:szCs w:val="20"/>
          <w:lang w:eastAsia="ru-RU"/>
        </w:rPr>
        <w:br/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e</w:t>
      </w:r>
      <w:r w:rsidRPr="00311E9A">
        <w:rPr>
          <w:rFonts w:ascii="Times New Roman" w:hAnsi="Times New Roman"/>
          <w:sz w:val="18"/>
          <w:szCs w:val="20"/>
          <w:lang w:eastAsia="ru-RU"/>
        </w:rPr>
        <w:t>-</w:t>
      </w:r>
      <w:r w:rsidRPr="00311E9A">
        <w:rPr>
          <w:rFonts w:ascii="Times New Roman" w:hAnsi="Times New Roman"/>
          <w:sz w:val="18"/>
          <w:szCs w:val="20"/>
          <w:lang w:val="en-US" w:eastAsia="ru-RU"/>
        </w:rPr>
        <w:t>mail</w:t>
      </w:r>
      <w:r w:rsidRPr="00311E9A">
        <w:rPr>
          <w:rFonts w:ascii="Times New Roman" w:hAnsi="Times New Roman"/>
          <w:sz w:val="18"/>
          <w:szCs w:val="20"/>
          <w:lang w:eastAsia="ru-RU"/>
        </w:rPr>
        <w:t xml:space="preserve">: </w:t>
      </w:r>
      <w:hyperlink r:id="rId10" w:history="1">
        <w:r w:rsidRPr="00803C48">
          <w:rPr>
            <w:rFonts w:ascii="Times New Roman" w:hAnsi="Times New Roman"/>
            <w:sz w:val="18"/>
            <w:szCs w:val="20"/>
            <w:u w:val="single"/>
            <w:lang w:val="en-US" w:eastAsia="ru-RU"/>
          </w:rPr>
          <w:t>sptr</w:t>
        </w:r>
        <w:r w:rsidRPr="00803C48">
          <w:rPr>
            <w:rFonts w:ascii="Times New Roman" w:hAnsi="Times New Roman"/>
            <w:sz w:val="18"/>
            <w:szCs w:val="20"/>
            <w:u w:val="single"/>
            <w:lang w:eastAsia="ru-RU"/>
          </w:rPr>
          <w:t>@</w:t>
        </w:r>
        <w:r w:rsidRPr="00803C48">
          <w:rPr>
            <w:rFonts w:ascii="Times New Roman" w:hAnsi="Times New Roman"/>
            <w:sz w:val="18"/>
            <w:szCs w:val="20"/>
            <w:u w:val="single"/>
            <w:lang w:val="en-US" w:eastAsia="ru-RU"/>
          </w:rPr>
          <w:t>atr</w:t>
        </w:r>
        <w:r w:rsidRPr="00803C48">
          <w:rPr>
            <w:rFonts w:ascii="Times New Roman" w:hAnsi="Times New Roman"/>
            <w:sz w:val="18"/>
            <w:szCs w:val="20"/>
            <w:u w:val="single"/>
            <w:lang w:eastAsia="ru-RU"/>
          </w:rPr>
          <w:t>.</w:t>
        </w:r>
        <w:r w:rsidRPr="00803C48">
          <w:rPr>
            <w:rFonts w:ascii="Times New Roman" w:hAnsi="Times New Roman"/>
            <w:sz w:val="18"/>
            <w:szCs w:val="20"/>
            <w:u w:val="single"/>
            <w:lang w:val="en-US" w:eastAsia="ru-RU"/>
          </w:rPr>
          <w:t>tomsk</w:t>
        </w:r>
        <w:r w:rsidRPr="00803C48">
          <w:rPr>
            <w:rFonts w:ascii="Times New Roman" w:hAnsi="Times New Roman"/>
            <w:sz w:val="18"/>
            <w:szCs w:val="20"/>
            <w:u w:val="single"/>
            <w:lang w:eastAsia="ru-RU"/>
          </w:rPr>
          <w:t>.</w:t>
        </w:r>
        <w:r w:rsidRPr="00803C48">
          <w:rPr>
            <w:rFonts w:ascii="Times New Roman" w:hAnsi="Times New Roman"/>
            <w:sz w:val="18"/>
            <w:szCs w:val="20"/>
            <w:u w:val="single"/>
            <w:lang w:val="en-US" w:eastAsia="ru-RU"/>
          </w:rPr>
          <w:t>gov</w:t>
        </w:r>
        <w:r w:rsidRPr="00803C48">
          <w:rPr>
            <w:rFonts w:ascii="Times New Roman" w:hAnsi="Times New Roman"/>
            <w:sz w:val="18"/>
            <w:szCs w:val="20"/>
            <w:u w:val="single"/>
            <w:lang w:eastAsia="ru-RU"/>
          </w:rPr>
          <w:t>.</w:t>
        </w:r>
        <w:r w:rsidRPr="00803C48">
          <w:rPr>
            <w:rFonts w:ascii="Times New Roman" w:hAnsi="Times New Roman"/>
            <w:sz w:val="18"/>
            <w:szCs w:val="20"/>
            <w:u w:val="single"/>
            <w:lang w:val="en-US" w:eastAsia="ru-RU"/>
          </w:rPr>
          <w:t>ru</w:t>
        </w:r>
      </w:hyperlink>
    </w:p>
    <w:p w:rsidR="007E6331" w:rsidRPr="00803C48" w:rsidRDefault="007E6331" w:rsidP="007E6331">
      <w:pPr>
        <w:pBdr>
          <w:top w:val="double" w:sz="12" w:space="1" w:color="auto"/>
        </w:pBdr>
        <w:spacing w:before="120"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7E6331" w:rsidRPr="00311E9A" w:rsidRDefault="007E6331" w:rsidP="007E633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D241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E6331" w:rsidRPr="00803C48" w:rsidRDefault="007E6331" w:rsidP="007E633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3C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 № </w:t>
      </w:r>
      <w:r w:rsidR="00376F6B"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bookmarkStart w:id="0" w:name="_GoBack"/>
      <w:bookmarkEnd w:id="0"/>
    </w:p>
    <w:p w:rsidR="007E6331" w:rsidRDefault="007E6331" w:rsidP="007E6331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03C4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итогам внешней проверки отчёта об исполнении бюджета</w:t>
      </w:r>
    </w:p>
    <w:p w:rsidR="007E6331" w:rsidRPr="00803C48" w:rsidRDefault="007E6331" w:rsidP="007E6331">
      <w:pPr>
        <w:keepNext/>
        <w:spacing w:after="0" w:line="240" w:lineRule="auto"/>
        <w:ind w:left="-709" w:right="-1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Копыловского</w:t>
      </w:r>
      <w:r w:rsidRPr="00803C48">
        <w:rPr>
          <w:rFonts w:ascii="Times New Roman" w:hAnsi="Times New Roman"/>
          <w:b/>
          <w:sz w:val="24"/>
          <w:szCs w:val="24"/>
          <w:lang w:eastAsia="ru-RU"/>
        </w:rPr>
        <w:t xml:space="preserve"> сельского</w:t>
      </w:r>
      <w:r w:rsidRPr="00803C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3C4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поселения за 201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6</w:t>
      </w:r>
      <w:r w:rsidRPr="00803C48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7E6331" w:rsidRPr="00803C48" w:rsidRDefault="007E6331" w:rsidP="007E6331">
      <w:pPr>
        <w:keepNext/>
        <w:spacing w:after="0" w:line="240" w:lineRule="auto"/>
        <w:ind w:left="-709" w:right="-1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331" w:rsidRDefault="007E6331" w:rsidP="007E6331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омск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28</w:t>
      </w:r>
      <w:r w:rsidRPr="008D12A7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D12A7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7г.</w:t>
      </w:r>
    </w:p>
    <w:p w:rsidR="007E6331" w:rsidRDefault="007E6331" w:rsidP="007E6331">
      <w:pPr>
        <w:keepNext/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331" w:rsidRPr="00803C48" w:rsidRDefault="007E6331" w:rsidP="007E6331">
      <w:pPr>
        <w:keepNext/>
        <w:spacing w:after="0" w:line="240" w:lineRule="auto"/>
        <w:ind w:left="-709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03C48">
        <w:rPr>
          <w:rFonts w:ascii="Times New Roman" w:hAnsi="Times New Roman"/>
          <w:b/>
          <w:sz w:val="24"/>
          <w:szCs w:val="24"/>
          <w:lang w:eastAsia="ru-RU"/>
        </w:rPr>
        <w:t>Основание для проведения экспертно-аналитического ме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803C48">
        <w:rPr>
          <w:rFonts w:ascii="Times New Roman" w:hAnsi="Times New Roman"/>
          <w:b/>
          <w:sz w:val="24"/>
          <w:szCs w:val="24"/>
          <w:lang w:eastAsia="ru-RU"/>
        </w:rPr>
        <w:t>оприятия:</w:t>
      </w:r>
    </w:p>
    <w:p w:rsidR="007E6331" w:rsidRPr="00A354BB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4BB">
        <w:rPr>
          <w:rFonts w:ascii="Times New Roman" w:hAnsi="Times New Roman"/>
          <w:sz w:val="24"/>
        </w:rPr>
        <w:t xml:space="preserve">  </w:t>
      </w:r>
      <w:proofErr w:type="gramStart"/>
      <w:r>
        <w:rPr>
          <w:rStyle w:val="TimesNewRoman0"/>
        </w:rPr>
        <w:t>Статьи</w:t>
      </w:r>
      <w:r w:rsidRPr="00A354BB">
        <w:rPr>
          <w:rStyle w:val="TimesNewRoman0"/>
        </w:rPr>
        <w:t xml:space="preserve"> 157, 264.4 Бюджетного кодекса Российской Федерации, пункт 10 статьи 5 Положения «О Счетной палате муниципального образования «Томский район», утвержденного решением Думы Томского района от 27.12.2012г.  № 203,</w:t>
      </w:r>
      <w:r w:rsidRPr="00A354B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Pr="00A354BB">
        <w:rPr>
          <w:rFonts w:ascii="Times New Roman" w:hAnsi="Times New Roman"/>
          <w:sz w:val="24"/>
          <w:szCs w:val="24"/>
        </w:rPr>
        <w:t xml:space="preserve"> 2.</w:t>
      </w:r>
      <w:r w:rsidR="00DC4D5C">
        <w:rPr>
          <w:rFonts w:ascii="Times New Roman" w:hAnsi="Times New Roman"/>
          <w:sz w:val="24"/>
          <w:szCs w:val="24"/>
        </w:rPr>
        <w:t>10</w:t>
      </w:r>
      <w:r w:rsidRPr="00A354BB">
        <w:rPr>
          <w:rFonts w:ascii="Times New Roman" w:hAnsi="Times New Roman"/>
          <w:sz w:val="24"/>
          <w:szCs w:val="24"/>
        </w:rPr>
        <w:t xml:space="preserve"> плана работы Счетной палаты муниципального образования «Томский район» на 201</w:t>
      </w:r>
      <w:r>
        <w:rPr>
          <w:rFonts w:ascii="Times New Roman" w:hAnsi="Times New Roman"/>
          <w:sz w:val="24"/>
          <w:szCs w:val="24"/>
        </w:rPr>
        <w:t>7</w:t>
      </w:r>
      <w:r w:rsidRPr="00A354BB">
        <w:rPr>
          <w:rFonts w:ascii="Times New Roman" w:hAnsi="Times New Roman"/>
          <w:sz w:val="24"/>
          <w:szCs w:val="24"/>
        </w:rPr>
        <w:t xml:space="preserve"> год, утвержденного распоряжением Счетной палаты  от 28.12.201</w:t>
      </w:r>
      <w:r w:rsidR="00DC4D5C">
        <w:rPr>
          <w:rFonts w:ascii="Times New Roman" w:hAnsi="Times New Roman"/>
          <w:sz w:val="24"/>
          <w:szCs w:val="24"/>
        </w:rPr>
        <w:t xml:space="preserve">6г. </w:t>
      </w:r>
      <w:r>
        <w:rPr>
          <w:rFonts w:ascii="Times New Roman" w:hAnsi="Times New Roman"/>
          <w:sz w:val="24"/>
          <w:szCs w:val="24"/>
        </w:rPr>
        <w:t>№ 16</w:t>
      </w:r>
      <w:r w:rsidRPr="00A354BB">
        <w:rPr>
          <w:rFonts w:ascii="Times New Roman" w:hAnsi="Times New Roman"/>
          <w:sz w:val="24"/>
          <w:szCs w:val="24"/>
        </w:rPr>
        <w:t xml:space="preserve">, распоряжением Счетной палаты </w:t>
      </w:r>
      <w:r>
        <w:rPr>
          <w:rFonts w:ascii="Times New Roman" w:hAnsi="Times New Roman"/>
          <w:sz w:val="24"/>
          <w:szCs w:val="24"/>
        </w:rPr>
        <w:t>от 20</w:t>
      </w:r>
      <w:r w:rsidRPr="00A354BB">
        <w:rPr>
          <w:rFonts w:ascii="Times New Roman" w:hAnsi="Times New Roman"/>
          <w:sz w:val="24"/>
          <w:szCs w:val="24"/>
        </w:rPr>
        <w:t>.03.201</w:t>
      </w:r>
      <w:r>
        <w:rPr>
          <w:rFonts w:ascii="Times New Roman" w:hAnsi="Times New Roman"/>
          <w:sz w:val="24"/>
          <w:szCs w:val="24"/>
        </w:rPr>
        <w:t>7</w:t>
      </w:r>
      <w:r w:rsidRPr="00A354BB">
        <w:rPr>
          <w:rFonts w:ascii="Times New Roman" w:hAnsi="Times New Roman"/>
          <w:sz w:val="24"/>
          <w:szCs w:val="24"/>
        </w:rPr>
        <w:t xml:space="preserve">г № </w:t>
      </w:r>
      <w:r>
        <w:rPr>
          <w:rFonts w:ascii="Times New Roman" w:hAnsi="Times New Roman"/>
          <w:sz w:val="24"/>
          <w:szCs w:val="24"/>
        </w:rPr>
        <w:t>6</w:t>
      </w:r>
      <w:r w:rsidRPr="00A354BB">
        <w:rPr>
          <w:rFonts w:ascii="Times New Roman" w:hAnsi="Times New Roman"/>
          <w:sz w:val="24"/>
          <w:szCs w:val="24"/>
        </w:rPr>
        <w:t xml:space="preserve"> «О проведении внешней проверки</w:t>
      </w:r>
      <w:proofErr w:type="gramEnd"/>
      <w:r w:rsidRPr="00A354BB">
        <w:rPr>
          <w:rFonts w:ascii="Times New Roman" w:hAnsi="Times New Roman"/>
          <w:sz w:val="24"/>
          <w:szCs w:val="24"/>
        </w:rPr>
        <w:t xml:space="preserve"> годовых отчетов об исполнении бюджета поселений, расположенных в границах Томского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A354BB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6 год», Соглашение</w:t>
      </w:r>
      <w:r w:rsidRPr="00A354BB">
        <w:rPr>
          <w:rFonts w:ascii="Times New Roman" w:hAnsi="Times New Roman"/>
          <w:sz w:val="24"/>
          <w:szCs w:val="24"/>
        </w:rPr>
        <w:t xml:space="preserve"> «О передаче полномочий по осуществлению внешней проверки годового отчета об </w:t>
      </w:r>
      <w:r w:rsidR="00DC4D5C">
        <w:rPr>
          <w:rFonts w:ascii="Times New Roman" w:hAnsi="Times New Roman"/>
          <w:sz w:val="24"/>
          <w:szCs w:val="24"/>
        </w:rPr>
        <w:t xml:space="preserve">исполнении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A354BB">
        <w:rPr>
          <w:rFonts w:ascii="Times New Roman" w:hAnsi="Times New Roman"/>
          <w:sz w:val="24"/>
          <w:szCs w:val="24"/>
        </w:rPr>
        <w:t xml:space="preserve"> сельского поселения» от 30.03.201</w:t>
      </w:r>
      <w:r w:rsidR="00DC4D5C">
        <w:rPr>
          <w:rFonts w:ascii="Times New Roman" w:hAnsi="Times New Roman"/>
          <w:sz w:val="24"/>
          <w:szCs w:val="24"/>
        </w:rPr>
        <w:t>7 № 8</w:t>
      </w:r>
      <w:r w:rsidRPr="00A354BB">
        <w:rPr>
          <w:rFonts w:ascii="Times New Roman" w:hAnsi="Times New Roman"/>
          <w:sz w:val="24"/>
          <w:szCs w:val="24"/>
        </w:rPr>
        <w:t xml:space="preserve">, а также по обращению Совета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A354B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C4D5C">
        <w:rPr>
          <w:rFonts w:ascii="Times New Roman" w:hAnsi="Times New Roman"/>
          <w:sz w:val="24"/>
          <w:szCs w:val="24"/>
        </w:rPr>
        <w:t>от 24.03.2017 № 149.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354BB">
        <w:rPr>
          <w:rFonts w:ascii="Times New Roman" w:hAnsi="Times New Roman"/>
          <w:b/>
          <w:sz w:val="24"/>
          <w:szCs w:val="24"/>
          <w:lang w:eastAsia="ru-RU"/>
        </w:rPr>
        <w:t>Цель экспертно-аналитического мероприятия:</w:t>
      </w:r>
    </w:p>
    <w:p w:rsidR="007E6331" w:rsidRPr="00DE5704" w:rsidRDefault="007E6331" w:rsidP="007E6331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E5704">
        <w:rPr>
          <w:rFonts w:ascii="Times New Roman" w:hAnsi="Times New Roman"/>
          <w:sz w:val="24"/>
          <w:szCs w:val="24"/>
        </w:rPr>
        <w:t xml:space="preserve">Определение соответствия  годового отчета об исполнении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>
        <w:rPr>
          <w:rFonts w:ascii="Times New Roman" w:hAnsi="Times New Roman"/>
          <w:sz w:val="24"/>
          <w:szCs w:val="24"/>
        </w:rPr>
        <w:t xml:space="preserve"> </w:t>
      </w:r>
      <w:r w:rsidRPr="00DE5704">
        <w:rPr>
          <w:rFonts w:ascii="Times New Roman" w:hAnsi="Times New Roman"/>
          <w:sz w:val="24"/>
          <w:szCs w:val="24"/>
        </w:rPr>
        <w:t>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 w:rsidRPr="00DE5704">
        <w:rPr>
          <w:rFonts w:ascii="Times New Roman" w:hAnsi="Times New Roman"/>
          <w:b/>
          <w:sz w:val="24"/>
          <w:szCs w:val="24"/>
        </w:rPr>
        <w:t xml:space="preserve"> </w:t>
      </w:r>
    </w:p>
    <w:p w:rsidR="007E6331" w:rsidRPr="00A354BB" w:rsidRDefault="007E6331" w:rsidP="007E6331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354BB">
        <w:rPr>
          <w:rFonts w:ascii="Times New Roman" w:hAnsi="Times New Roman"/>
          <w:b/>
          <w:sz w:val="24"/>
          <w:szCs w:val="24"/>
          <w:lang w:eastAsia="ru-RU"/>
        </w:rPr>
        <w:t>Предмет экспертно-аналитического мероприятия:</w:t>
      </w:r>
    </w:p>
    <w:p w:rsidR="007E6331" w:rsidRPr="00A354BB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4BB">
        <w:rPr>
          <w:rFonts w:ascii="Times New Roman" w:hAnsi="Times New Roman"/>
          <w:sz w:val="24"/>
          <w:szCs w:val="24"/>
          <w:lang w:eastAsia="ru-RU"/>
        </w:rPr>
        <w:t xml:space="preserve">Годовой отчет об исполнении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 w:rsidRPr="00A354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54BB">
        <w:rPr>
          <w:rFonts w:ascii="Times New Roman" w:hAnsi="Times New Roman"/>
          <w:sz w:val="24"/>
          <w:szCs w:val="24"/>
          <w:lang w:eastAsia="ru-RU"/>
        </w:rPr>
        <w:t>сельского поселения за 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354BB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7E6331" w:rsidRPr="00A354BB" w:rsidRDefault="007E6331" w:rsidP="007E6331">
      <w:pPr>
        <w:spacing w:after="0" w:line="240" w:lineRule="auto"/>
        <w:ind w:left="-709" w:right="-1"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354BB">
        <w:rPr>
          <w:rFonts w:ascii="Times New Roman" w:hAnsi="Times New Roman"/>
          <w:b/>
          <w:sz w:val="24"/>
          <w:szCs w:val="24"/>
          <w:lang w:eastAsia="ru-RU"/>
        </w:rPr>
        <w:t xml:space="preserve">Объект экспертно-аналитического мероприятия: </w:t>
      </w:r>
    </w:p>
    <w:p w:rsidR="007E6331" w:rsidRPr="00A354BB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4BB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 w:rsidRPr="00A354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54BB">
        <w:rPr>
          <w:rFonts w:ascii="Times New Roman" w:hAnsi="Times New Roman"/>
          <w:sz w:val="24"/>
          <w:szCs w:val="24"/>
          <w:lang w:eastAsia="ru-RU"/>
        </w:rPr>
        <w:t>сельского поселения.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54BB">
        <w:rPr>
          <w:rFonts w:ascii="Times New Roman" w:hAnsi="Times New Roman"/>
          <w:b/>
          <w:sz w:val="24"/>
          <w:szCs w:val="24"/>
          <w:lang w:eastAsia="ru-RU"/>
        </w:rPr>
        <w:t>Сроки проведения  экспертно-аналитического мероприятия: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E6331" w:rsidRPr="00A354BB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54BB">
        <w:rPr>
          <w:rFonts w:ascii="Times New Roman" w:hAnsi="Times New Roman"/>
          <w:sz w:val="24"/>
          <w:szCs w:val="24"/>
          <w:lang w:eastAsia="ru-RU"/>
        </w:rPr>
        <w:t>Проверка проводилась с 01</w:t>
      </w:r>
      <w:r>
        <w:rPr>
          <w:rFonts w:ascii="Times New Roman" w:hAnsi="Times New Roman"/>
          <w:sz w:val="24"/>
          <w:szCs w:val="24"/>
          <w:lang w:eastAsia="ru-RU"/>
        </w:rPr>
        <w:t xml:space="preserve"> апреля  по 28 апреля 2017</w:t>
      </w:r>
      <w:r w:rsidRPr="00A354B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помещении Счетной палаты по адресу: г. Томск, ул. К. Маркса, 56</w:t>
      </w:r>
      <w:r w:rsidRPr="00A354BB">
        <w:rPr>
          <w:rFonts w:ascii="Times New Roman" w:hAnsi="Times New Roman"/>
          <w:sz w:val="24"/>
          <w:szCs w:val="24"/>
          <w:lang w:eastAsia="ru-RU"/>
        </w:rPr>
        <w:t>.</w:t>
      </w:r>
    </w:p>
    <w:p w:rsidR="007E6331" w:rsidRDefault="007E6331" w:rsidP="007E6331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6331" w:rsidRPr="00A354BB" w:rsidRDefault="007E6331" w:rsidP="007E6331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354BB">
        <w:rPr>
          <w:rFonts w:ascii="Times New Roman" w:hAnsi="Times New Roman"/>
          <w:b/>
          <w:sz w:val="24"/>
          <w:szCs w:val="24"/>
          <w:lang w:eastAsia="ru-RU"/>
        </w:rPr>
        <w:t>Результаты экспе</w:t>
      </w:r>
      <w:r>
        <w:rPr>
          <w:rFonts w:ascii="Times New Roman" w:hAnsi="Times New Roman"/>
          <w:b/>
          <w:sz w:val="24"/>
          <w:szCs w:val="24"/>
          <w:lang w:eastAsia="ru-RU"/>
        </w:rPr>
        <w:t>ртно-аналитического мероприятия.</w:t>
      </w:r>
    </w:p>
    <w:p w:rsidR="007E6331" w:rsidRDefault="007E6331" w:rsidP="007E6331">
      <w:pPr>
        <w:tabs>
          <w:tab w:val="left" w:pos="3402"/>
        </w:tabs>
        <w:spacing w:after="0" w:line="254" w:lineRule="auto"/>
        <w:ind w:left="-709" w:right="-567"/>
        <w:jc w:val="center"/>
        <w:outlineLvl w:val="0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C50F7B">
        <w:rPr>
          <w:rFonts w:ascii="Times New Roman" w:hAnsi="Times New Roman"/>
          <w:b/>
          <w:sz w:val="24"/>
          <w:szCs w:val="24"/>
          <w:lang w:eastAsia="ru-RU"/>
        </w:rPr>
        <w:t xml:space="preserve"> О</w:t>
      </w:r>
      <w:r w:rsidRPr="00C50F7B">
        <w:rPr>
          <w:rFonts w:ascii="Times New Roman" w:hAnsi="Times New Roman"/>
          <w:b/>
          <w:sz w:val="25"/>
          <w:szCs w:val="25"/>
          <w:lang w:eastAsia="ru-RU"/>
        </w:rPr>
        <w:t>бщая информация</w:t>
      </w:r>
      <w:r>
        <w:rPr>
          <w:rFonts w:ascii="Times New Roman" w:hAnsi="Times New Roman"/>
          <w:b/>
          <w:sz w:val="25"/>
          <w:szCs w:val="25"/>
          <w:lang w:eastAsia="ru-RU"/>
        </w:rPr>
        <w:t>.</w:t>
      </w:r>
    </w:p>
    <w:p w:rsidR="007E6331" w:rsidRPr="00D63151" w:rsidRDefault="00DC4D5C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Копыловское</w:t>
      </w:r>
      <w:proofErr w:type="spellEnd"/>
      <w:r w:rsidR="007E6331" w:rsidRPr="00D63151">
        <w:rPr>
          <w:rFonts w:ascii="Times New Roman" w:hAnsi="Times New Roman"/>
          <w:sz w:val="24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7E6331" w:rsidRPr="00D63151" w:rsidRDefault="00DC4D5C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Копыловское</w:t>
      </w:r>
      <w:proofErr w:type="spellEnd"/>
      <w:r w:rsidR="007E6331" w:rsidRPr="00D63151">
        <w:rPr>
          <w:rFonts w:ascii="Times New Roman" w:hAnsi="Times New Roman"/>
          <w:sz w:val="24"/>
          <w:szCs w:val="24"/>
        </w:rPr>
        <w:t xml:space="preserve"> сельское поселение входит в состав Томского района.</w:t>
      </w:r>
    </w:p>
    <w:p w:rsidR="007E6331" w:rsidRPr="00D6315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63151">
        <w:rPr>
          <w:rFonts w:ascii="Times New Roman" w:hAnsi="Times New Roman"/>
          <w:sz w:val="24"/>
          <w:szCs w:val="24"/>
        </w:rPr>
        <w:t xml:space="preserve">Официальное наименование муниципального образования - муниципальное образование "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Копыловское</w:t>
      </w:r>
      <w:proofErr w:type="spellEnd"/>
      <w:r w:rsidRPr="00D63151">
        <w:rPr>
          <w:rFonts w:ascii="Times New Roman" w:hAnsi="Times New Roman"/>
          <w:sz w:val="24"/>
          <w:szCs w:val="24"/>
        </w:rPr>
        <w:t xml:space="preserve"> сельское поселение" (далее – поселение).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63151">
        <w:rPr>
          <w:rFonts w:ascii="Times New Roman" w:hAnsi="Times New Roman"/>
          <w:sz w:val="24"/>
          <w:szCs w:val="24"/>
        </w:rPr>
        <w:t xml:space="preserve">Административным центром </w:t>
      </w:r>
      <w:proofErr w:type="spellStart"/>
      <w:r w:rsidR="00DC4D5C">
        <w:rPr>
          <w:rFonts w:ascii="Times New Roman" w:hAnsi="Times New Roman"/>
          <w:sz w:val="24"/>
          <w:szCs w:val="24"/>
          <w:lang w:eastAsia="ru-RU"/>
        </w:rPr>
        <w:t>Копыловского</w:t>
      </w:r>
      <w:proofErr w:type="spellEnd"/>
      <w:r w:rsidRPr="00D63151">
        <w:rPr>
          <w:rFonts w:ascii="Times New Roman" w:hAnsi="Times New Roman"/>
          <w:sz w:val="24"/>
          <w:szCs w:val="24"/>
        </w:rPr>
        <w:t xml:space="preserve"> сельского поселения является село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Копылово</w:t>
      </w:r>
      <w:proofErr w:type="spellEnd"/>
      <w:r w:rsidRPr="00D63151">
        <w:rPr>
          <w:rFonts w:ascii="Times New Roman" w:hAnsi="Times New Roman"/>
          <w:sz w:val="24"/>
          <w:szCs w:val="24"/>
        </w:rPr>
        <w:t>.</w:t>
      </w:r>
    </w:p>
    <w:p w:rsidR="007E6331" w:rsidRPr="001F228A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F228A">
        <w:rPr>
          <w:rFonts w:ascii="Times New Roman" w:hAnsi="Times New Roman"/>
          <w:sz w:val="24"/>
          <w:szCs w:val="24"/>
        </w:rPr>
        <w:lastRenderedPageBreak/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7E6331" w:rsidRPr="00C50F7B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0F7B">
        <w:rPr>
          <w:rFonts w:ascii="Times New Roman" w:hAnsi="Times New Roman"/>
          <w:sz w:val="24"/>
          <w:szCs w:val="24"/>
          <w:lang w:eastAsia="ru-RU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0F7B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</w:t>
      </w:r>
      <w:r>
        <w:rPr>
          <w:rFonts w:ascii="Times New Roman" w:hAnsi="Times New Roman"/>
          <w:sz w:val="24"/>
          <w:szCs w:val="24"/>
          <w:lang w:eastAsia="ru-RU"/>
        </w:rPr>
        <w:t>28</w:t>
      </w:r>
      <w:r w:rsidRPr="001E2033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E2033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E2033">
        <w:rPr>
          <w:rFonts w:ascii="Times New Roman" w:hAnsi="Times New Roman"/>
          <w:sz w:val="24"/>
          <w:szCs w:val="24"/>
          <w:lang w:eastAsia="ru-RU"/>
        </w:rPr>
        <w:t>0 № 1</w:t>
      </w:r>
      <w:r>
        <w:rPr>
          <w:rFonts w:ascii="Times New Roman" w:hAnsi="Times New Roman"/>
          <w:sz w:val="24"/>
          <w:szCs w:val="24"/>
          <w:lang w:eastAsia="ru-RU"/>
        </w:rPr>
        <w:t>91</w:t>
      </w:r>
      <w:r w:rsidRPr="001E2033">
        <w:rPr>
          <w:rFonts w:ascii="Times New Roman" w:hAnsi="Times New Roman"/>
          <w:sz w:val="24"/>
          <w:szCs w:val="24"/>
          <w:lang w:eastAsia="ru-RU"/>
        </w:rPr>
        <w:t xml:space="preserve">н </w:t>
      </w:r>
      <w:r>
        <w:rPr>
          <w:rFonts w:ascii="Times New Roman" w:hAnsi="Times New Roman"/>
          <w:sz w:val="24"/>
          <w:szCs w:val="24"/>
          <w:lang w:eastAsia="ru-RU"/>
        </w:rPr>
        <w:t>(в редакции от 16.11.2016)</w:t>
      </w:r>
      <w:r w:rsidRPr="00BE2F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0F7B">
        <w:rPr>
          <w:rFonts w:ascii="Times New Roman" w:hAnsi="Times New Roman"/>
          <w:sz w:val="24"/>
          <w:szCs w:val="24"/>
          <w:lang w:eastAsia="ru-RU"/>
        </w:rPr>
        <w:t>утверждена «Инструкция о порядке составления и представления годовой, квартальной и месячной отчетности об исполнении бюджетов бюджетной системы РФ» (далее – Инструкция</w:t>
      </w:r>
      <w:r>
        <w:rPr>
          <w:rFonts w:ascii="Times New Roman" w:hAnsi="Times New Roman"/>
          <w:sz w:val="24"/>
          <w:szCs w:val="24"/>
          <w:lang w:eastAsia="ru-RU"/>
        </w:rPr>
        <w:t xml:space="preserve"> № 191н</w:t>
      </w:r>
      <w:r w:rsidRPr="00C50F7B">
        <w:rPr>
          <w:rFonts w:ascii="Times New Roman" w:hAnsi="Times New Roman"/>
          <w:sz w:val="24"/>
          <w:szCs w:val="24"/>
          <w:lang w:eastAsia="ru-RU"/>
        </w:rPr>
        <w:t>).</w:t>
      </w:r>
    </w:p>
    <w:p w:rsidR="007E6331" w:rsidRDefault="007E6331" w:rsidP="004B07C0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0F7B">
        <w:rPr>
          <w:rFonts w:ascii="Times New Roman" w:hAnsi="Times New Roman"/>
          <w:sz w:val="24"/>
          <w:szCs w:val="24"/>
          <w:lang w:eastAsia="ru-RU"/>
        </w:rPr>
        <w:t xml:space="preserve">При проверке использованы: </w:t>
      </w:r>
      <w:r w:rsidRPr="00792F9F">
        <w:rPr>
          <w:rFonts w:ascii="Times New Roman" w:hAnsi="Times New Roman"/>
          <w:sz w:val="24"/>
          <w:szCs w:val="24"/>
          <w:lang w:eastAsia="ru-RU"/>
        </w:rPr>
        <w:t>отчет</w:t>
      </w:r>
      <w:r>
        <w:rPr>
          <w:rFonts w:ascii="Times New Roman" w:hAnsi="Times New Roman"/>
          <w:sz w:val="24"/>
          <w:szCs w:val="24"/>
          <w:lang w:eastAsia="ru-RU"/>
        </w:rPr>
        <w:t xml:space="preserve"> об исполнении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за 2016 год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ешение Совета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 w:rsidRPr="00CF1E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8F3B71">
        <w:rPr>
          <w:rFonts w:ascii="Times New Roman" w:hAnsi="Times New Roman"/>
          <w:sz w:val="24"/>
          <w:szCs w:val="24"/>
          <w:lang w:eastAsia="ru-RU"/>
        </w:rPr>
        <w:t>от 23.12.2015             № 32.2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на 2016 год»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отчет по поступлениям и выбытиям на 01.01.2017 года Управления Федерального казначейства по Томской области (форма 05031</w:t>
      </w:r>
      <w:r w:rsidRPr="0012293A">
        <w:rPr>
          <w:rFonts w:ascii="Times New Roman" w:hAnsi="Times New Roman"/>
          <w:sz w:val="24"/>
          <w:szCs w:val="24"/>
          <w:lang w:eastAsia="ru-RU"/>
        </w:rPr>
        <w:t>51</w:t>
      </w:r>
      <w:r>
        <w:rPr>
          <w:rFonts w:ascii="Times New Roman" w:hAnsi="Times New Roman"/>
          <w:sz w:val="24"/>
          <w:szCs w:val="24"/>
          <w:lang w:eastAsia="ru-RU"/>
        </w:rPr>
        <w:t>), баланс по операциям кассового обслуживания исполнения бюджета (0503150) Управления Федерального казначейства по Томской области, бюджетная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отчетность об исполнении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z w:val="24"/>
          <w:lang w:eastAsia="ru-RU"/>
        </w:rPr>
        <w:t xml:space="preserve"> за 2016 год  </w:t>
      </w:r>
      <w:r w:rsidRPr="005A0AB5">
        <w:rPr>
          <w:rFonts w:ascii="Times New Roman" w:hAnsi="Times New Roman"/>
          <w:sz w:val="24"/>
          <w:lang w:eastAsia="ru-RU"/>
        </w:rPr>
        <w:t>и другие документы.</w:t>
      </w:r>
      <w:r w:rsidR="004B07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6331" w:rsidRPr="002B7629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8"/>
        </w:rPr>
      </w:pPr>
      <w:r w:rsidRPr="002B7629">
        <w:rPr>
          <w:rFonts w:ascii="Times New Roman" w:hAnsi="Times New Roman"/>
          <w:sz w:val="24"/>
          <w:szCs w:val="28"/>
        </w:rPr>
        <w:t xml:space="preserve">Изменения основных характеристик бюджета приведены в таблице </w:t>
      </w:r>
      <w:r>
        <w:rPr>
          <w:rFonts w:ascii="Times New Roman" w:hAnsi="Times New Roman"/>
          <w:sz w:val="24"/>
          <w:szCs w:val="28"/>
        </w:rPr>
        <w:t>1</w:t>
      </w:r>
      <w:r w:rsidRPr="002B7629">
        <w:rPr>
          <w:rFonts w:ascii="Times New Roman" w:hAnsi="Times New Roman"/>
          <w:sz w:val="24"/>
          <w:szCs w:val="28"/>
        </w:rPr>
        <w:t>.</w:t>
      </w:r>
    </w:p>
    <w:p w:rsidR="007E6331" w:rsidRDefault="007E6331" w:rsidP="007E6331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</w:p>
    <w:p w:rsidR="007E6331" w:rsidRDefault="007E6331" w:rsidP="007E6331">
      <w:pPr>
        <w:spacing w:after="0" w:line="240" w:lineRule="auto"/>
        <w:ind w:left="-709" w:right="-1"/>
        <w:jc w:val="both"/>
        <w:rPr>
          <w:rFonts w:ascii="Times New Roman" w:hAnsi="Times New Roman"/>
          <w:sz w:val="24"/>
          <w:szCs w:val="28"/>
        </w:rPr>
      </w:pPr>
      <w:r w:rsidRPr="00F950CA">
        <w:rPr>
          <w:rFonts w:ascii="Times New Roman" w:hAnsi="Times New Roman"/>
          <w:sz w:val="24"/>
          <w:szCs w:val="28"/>
        </w:rPr>
        <w:t xml:space="preserve">Таблица </w:t>
      </w:r>
      <w:r>
        <w:rPr>
          <w:rFonts w:ascii="Times New Roman" w:hAnsi="Times New Roman"/>
          <w:sz w:val="24"/>
          <w:szCs w:val="28"/>
        </w:rPr>
        <w:t>1</w:t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</w:r>
      <w:r w:rsidRPr="00F950CA">
        <w:rPr>
          <w:rFonts w:ascii="Times New Roman" w:hAnsi="Times New Roman"/>
          <w:sz w:val="24"/>
          <w:szCs w:val="28"/>
        </w:rPr>
        <w:tab/>
        <w:t xml:space="preserve"> </w:t>
      </w:r>
      <w:proofErr w:type="spellStart"/>
      <w:r w:rsidRPr="00F950CA">
        <w:rPr>
          <w:rFonts w:ascii="Times New Roman" w:hAnsi="Times New Roman"/>
          <w:sz w:val="24"/>
          <w:szCs w:val="28"/>
        </w:rPr>
        <w:t>тыс</w:t>
      </w:r>
      <w:proofErr w:type="gramStart"/>
      <w:r w:rsidRPr="00F950CA">
        <w:rPr>
          <w:rFonts w:ascii="Times New Roman" w:hAnsi="Times New Roman"/>
          <w:sz w:val="24"/>
          <w:szCs w:val="28"/>
        </w:rPr>
        <w:t>.р</w:t>
      </w:r>
      <w:proofErr w:type="gramEnd"/>
      <w:r w:rsidRPr="00F950CA">
        <w:rPr>
          <w:rFonts w:ascii="Times New Roman" w:hAnsi="Times New Roman"/>
          <w:sz w:val="24"/>
          <w:szCs w:val="28"/>
        </w:rPr>
        <w:t>ублей</w:t>
      </w:r>
      <w:proofErr w:type="spellEnd"/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559"/>
        <w:gridCol w:w="992"/>
        <w:gridCol w:w="1134"/>
        <w:gridCol w:w="1134"/>
        <w:gridCol w:w="993"/>
        <w:gridCol w:w="850"/>
      </w:tblGrid>
      <w:tr w:rsidR="007E6331" w:rsidRPr="00B51EBE" w:rsidTr="008F3B71">
        <w:trPr>
          <w:trHeight w:val="2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</w:p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r w:rsidRPr="00EF3D4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r w:rsidRPr="00EF3D4A">
              <w:rPr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 w:rsidRPr="00EF3D4A">
              <w:rPr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r w:rsidRPr="00EF3D4A">
              <w:rPr>
                <w:sz w:val="20"/>
                <w:szCs w:val="20"/>
              </w:rPr>
              <w:t>(гр.2 - гр.3)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r w:rsidRPr="00EF3D4A">
              <w:rPr>
                <w:sz w:val="20"/>
                <w:szCs w:val="20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 w:rsidRPr="00EF3D4A">
              <w:rPr>
                <w:sz w:val="20"/>
                <w:szCs w:val="20"/>
              </w:rPr>
              <w:t>Отклоне-ние</w:t>
            </w:r>
            <w:proofErr w:type="spellEnd"/>
            <w:proofErr w:type="gramEnd"/>
          </w:p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r w:rsidRPr="00EF3D4A">
              <w:rPr>
                <w:sz w:val="20"/>
                <w:szCs w:val="20"/>
              </w:rPr>
              <w:t>(гр.6-гр.5)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 w:rsidRPr="00EF3D4A">
              <w:rPr>
                <w:sz w:val="20"/>
                <w:szCs w:val="20"/>
              </w:rPr>
              <w:t>Испол</w:t>
            </w:r>
            <w:r w:rsidR="008F3B71" w:rsidRPr="00EF3D4A">
              <w:rPr>
                <w:sz w:val="20"/>
                <w:szCs w:val="20"/>
              </w:rPr>
              <w:t>-</w:t>
            </w:r>
            <w:r w:rsidRPr="00EF3D4A">
              <w:rPr>
                <w:sz w:val="20"/>
                <w:szCs w:val="20"/>
              </w:rPr>
              <w:t>нение</w:t>
            </w:r>
            <w:proofErr w:type="spellEnd"/>
            <w:proofErr w:type="gramEnd"/>
          </w:p>
          <w:p w:rsidR="007E6331" w:rsidRPr="00EF3D4A" w:rsidRDefault="007E6331" w:rsidP="00EF3D4A">
            <w:pPr>
              <w:pStyle w:val="a6"/>
              <w:rPr>
                <w:sz w:val="20"/>
                <w:szCs w:val="20"/>
              </w:rPr>
            </w:pPr>
            <w:r w:rsidRPr="00EF3D4A">
              <w:rPr>
                <w:sz w:val="20"/>
                <w:szCs w:val="20"/>
              </w:rPr>
              <w:t>%</w:t>
            </w:r>
          </w:p>
        </w:tc>
      </w:tr>
      <w:tr w:rsidR="007E6331" w:rsidRPr="00B51EBE" w:rsidTr="008F3B71">
        <w:trPr>
          <w:trHeight w:val="11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31" w:rsidRPr="00B51EBE" w:rsidRDefault="007E6331" w:rsidP="008F3B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15772A" w:rsidRDefault="007E6331" w:rsidP="008F3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 xml:space="preserve">в соответствии с решением Совета </w:t>
            </w:r>
            <w:proofErr w:type="spellStart"/>
            <w:proofErr w:type="gramStart"/>
            <w:r w:rsidRPr="0015772A">
              <w:rPr>
                <w:rFonts w:ascii="Times New Roman" w:hAnsi="Times New Roman"/>
                <w:sz w:val="20"/>
                <w:szCs w:val="20"/>
              </w:rPr>
              <w:t>посе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F3B71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  <w:proofErr w:type="gramEnd"/>
            <w:r w:rsidR="008F3B71">
              <w:rPr>
                <w:rFonts w:ascii="Times New Roman" w:hAnsi="Times New Roman"/>
                <w:sz w:val="20"/>
                <w:szCs w:val="20"/>
              </w:rPr>
              <w:t xml:space="preserve"> № 44.1 от 15</w:t>
            </w:r>
            <w:r w:rsidRPr="0015772A">
              <w:rPr>
                <w:rFonts w:ascii="Times New Roman" w:hAnsi="Times New Roman"/>
                <w:sz w:val="20"/>
                <w:szCs w:val="20"/>
              </w:rPr>
              <w:t xml:space="preserve">.12.2016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15772A">
              <w:rPr>
                <w:rFonts w:ascii="Times New Roman" w:hAnsi="Times New Roman"/>
                <w:sz w:val="20"/>
                <w:szCs w:val="20"/>
              </w:rPr>
              <w:t>(с учетом изменений)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31" w:rsidRPr="00B51EBE" w:rsidRDefault="007E6331" w:rsidP="008F3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по данным отчета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по результатам проверки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31" w:rsidRPr="00B51EBE" w:rsidRDefault="007E6331" w:rsidP="008F3B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31" w:rsidRPr="00B51EBE" w:rsidRDefault="007E6331" w:rsidP="008F3B71">
            <w:pPr>
              <w:rPr>
                <w:sz w:val="16"/>
                <w:szCs w:val="16"/>
              </w:rPr>
            </w:pPr>
          </w:p>
        </w:tc>
      </w:tr>
      <w:tr w:rsidR="007E6331" w:rsidRPr="00B51EBE" w:rsidTr="008F3B71">
        <w:trPr>
          <w:trHeight w:val="2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ind w:left="-95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15772A" w:rsidRDefault="007E6331" w:rsidP="008F3B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7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3B71" w:rsidRPr="00E47901" w:rsidTr="008F3B71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1" w:rsidRPr="00754264" w:rsidRDefault="008F3B71" w:rsidP="008F3B71">
            <w:pPr>
              <w:pStyle w:val="a6"/>
              <w:spacing w:after="200" w:line="276" w:lineRule="auto"/>
              <w:rPr>
                <w:lang w:eastAsia="en-US"/>
              </w:rPr>
            </w:pPr>
            <w:r w:rsidRPr="00754264">
              <w:rPr>
                <w:lang w:eastAsia="en-US"/>
              </w:rPr>
              <w:t xml:space="preserve">Доходы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8F3B71" w:rsidRPr="00E47901" w:rsidTr="008F3B71">
        <w:trPr>
          <w:trHeight w:val="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1" w:rsidRPr="00754264" w:rsidRDefault="008F3B71" w:rsidP="008F3B71">
            <w:pPr>
              <w:pStyle w:val="a6"/>
              <w:spacing w:after="200" w:line="276" w:lineRule="auto"/>
              <w:rPr>
                <w:lang w:eastAsia="en-US"/>
              </w:rPr>
            </w:pPr>
            <w:r w:rsidRPr="00754264"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F3B71" w:rsidRPr="00DC77D4" w:rsidTr="008F3B71">
        <w:trPr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1" w:rsidRPr="00B51EBE" w:rsidRDefault="008F3B71" w:rsidP="008F3B71">
            <w:pPr>
              <w:ind w:left="-95" w:right="-94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Дефицит/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B71" w:rsidRPr="00B51EBE" w:rsidRDefault="008F3B7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7E6331" w:rsidRDefault="007E6331" w:rsidP="007E6331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331" w:rsidRDefault="007E6331" w:rsidP="007E6331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7C0">
        <w:rPr>
          <w:rFonts w:ascii="Times New Roman" w:hAnsi="Times New Roman"/>
          <w:sz w:val="24"/>
          <w:szCs w:val="24"/>
          <w:lang w:eastAsia="ru-RU"/>
        </w:rPr>
        <w:t xml:space="preserve">Решением Совета </w:t>
      </w:r>
      <w:proofErr w:type="spellStart"/>
      <w:r w:rsidR="00DC4D5C" w:rsidRPr="004B07C0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 w:rsidRPr="004B07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07C0">
        <w:rPr>
          <w:rFonts w:ascii="Times New Roman" w:hAnsi="Times New Roman"/>
          <w:sz w:val="24"/>
          <w:szCs w:val="24"/>
          <w:lang w:eastAsia="ru-RU"/>
        </w:rPr>
        <w:t>сельског</w:t>
      </w:r>
      <w:r w:rsidR="008F3B71" w:rsidRPr="004B07C0">
        <w:rPr>
          <w:rFonts w:ascii="Times New Roman" w:hAnsi="Times New Roman"/>
          <w:sz w:val="24"/>
          <w:szCs w:val="24"/>
          <w:lang w:eastAsia="ru-RU"/>
        </w:rPr>
        <w:t>о поселения от 23.12.2015г №32.2</w:t>
      </w:r>
      <w:r w:rsidR="004B07C0" w:rsidRPr="004B07C0">
        <w:rPr>
          <w:rFonts w:ascii="Times New Roman" w:hAnsi="Times New Roman"/>
          <w:sz w:val="24"/>
          <w:szCs w:val="24"/>
          <w:lang w:eastAsia="ru-RU"/>
        </w:rPr>
        <w:t xml:space="preserve"> (с изменениями) утвержден профицит бюджета в сумме 1802,8</w:t>
      </w:r>
      <w:r w:rsidRPr="004B07C0"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 w:rsidR="004B07C0" w:rsidRPr="004B07C0">
        <w:rPr>
          <w:rFonts w:ascii="Times New Roman" w:hAnsi="Times New Roman"/>
          <w:sz w:val="24"/>
          <w:szCs w:val="24"/>
          <w:lang w:eastAsia="ru-RU"/>
        </w:rPr>
        <w:t>в</w:t>
      </w:r>
      <w:r w:rsidRPr="004B07C0">
        <w:rPr>
          <w:rFonts w:ascii="Times New Roman" w:hAnsi="Times New Roman"/>
          <w:sz w:val="24"/>
          <w:szCs w:val="24"/>
          <w:lang w:eastAsia="ru-RU"/>
        </w:rPr>
        <w:t xml:space="preserve"> результате исполнения бюджета сложился профицит  в сумме </w:t>
      </w:r>
      <w:r w:rsidRPr="004B07C0">
        <w:rPr>
          <w:rFonts w:ascii="Times New Roman" w:hAnsi="Times New Roman"/>
          <w:sz w:val="24"/>
          <w:szCs w:val="24"/>
        </w:rPr>
        <w:t>1383,2 тыс. рублей.</w:t>
      </w:r>
    </w:p>
    <w:p w:rsidR="007E6331" w:rsidRPr="00276283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</w:t>
      </w:r>
      <w:r w:rsidRPr="00276283">
        <w:rPr>
          <w:rFonts w:ascii="Times New Roman" w:hAnsi="Times New Roman"/>
          <w:sz w:val="24"/>
          <w:szCs w:val="24"/>
        </w:rPr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7E6331" w:rsidRPr="003D141B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276283">
        <w:rPr>
          <w:rFonts w:ascii="Times New Roman" w:hAnsi="Times New Roman"/>
          <w:sz w:val="24"/>
          <w:szCs w:val="24"/>
        </w:rPr>
        <w:t xml:space="preserve">Кассовое обслуживание исполнения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276283">
        <w:rPr>
          <w:rFonts w:ascii="Times New Roman" w:hAnsi="Times New Roman"/>
          <w:sz w:val="24"/>
          <w:szCs w:val="24"/>
        </w:rPr>
        <w:t xml:space="preserve"> сельского поселения осуществлялось Управлением федерального казначейства по Томской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141B">
        <w:rPr>
          <w:rFonts w:ascii="Times New Roman" w:hAnsi="Times New Roman"/>
          <w:sz w:val="24"/>
          <w:szCs w:val="24"/>
        </w:rPr>
        <w:t>При проведении сверки показателей формы 0503151 «Отчет по поступлениям и выбытиям» Управления Федерального казначейства по Томской области и форм</w:t>
      </w:r>
      <w:r>
        <w:rPr>
          <w:rFonts w:ascii="Times New Roman" w:hAnsi="Times New Roman"/>
          <w:sz w:val="24"/>
          <w:szCs w:val="24"/>
        </w:rPr>
        <w:t>:</w:t>
      </w:r>
      <w:r w:rsidRPr="003D1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</w:t>
      </w:r>
      <w:r w:rsidRPr="003D141B">
        <w:rPr>
          <w:rFonts w:ascii="Times New Roman" w:hAnsi="Times New Roman"/>
          <w:sz w:val="24"/>
          <w:szCs w:val="24"/>
        </w:rPr>
        <w:t>0503117 «Отчет об исполнении бюджета»</w:t>
      </w:r>
      <w:r>
        <w:rPr>
          <w:rFonts w:ascii="Times New Roman" w:hAnsi="Times New Roman"/>
          <w:sz w:val="24"/>
          <w:szCs w:val="24"/>
        </w:rPr>
        <w:t xml:space="preserve">, ф.0503127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</w:t>
      </w:r>
      <w:r>
        <w:rPr>
          <w:rFonts w:ascii="Times New Roman" w:hAnsi="Times New Roman"/>
          <w:sz w:val="24"/>
          <w:szCs w:val="24"/>
        </w:rPr>
        <w:lastRenderedPageBreak/>
        <w:t>доходов бюджета»</w:t>
      </w:r>
      <w:r w:rsidRPr="003D141B">
        <w:rPr>
          <w:rFonts w:ascii="Times New Roman" w:hAnsi="Times New Roman"/>
          <w:sz w:val="24"/>
          <w:szCs w:val="24"/>
        </w:rPr>
        <w:t xml:space="preserve"> </w:t>
      </w:r>
      <w:r w:rsidRPr="003D141B"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3D141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D141B">
        <w:rPr>
          <w:rFonts w:ascii="Times New Roman" w:hAnsi="Times New Roman"/>
          <w:sz w:val="24"/>
          <w:lang w:eastAsia="ru-RU"/>
        </w:rPr>
        <w:t xml:space="preserve">  </w:t>
      </w:r>
      <w:r w:rsidRPr="003D141B">
        <w:rPr>
          <w:rFonts w:ascii="Times New Roman" w:hAnsi="Times New Roman"/>
          <w:sz w:val="24"/>
          <w:szCs w:val="24"/>
        </w:rPr>
        <w:t>установлено соответствие сумм.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026CE">
        <w:rPr>
          <w:rFonts w:ascii="Times New Roman" w:hAnsi="Times New Roman"/>
          <w:sz w:val="24"/>
          <w:szCs w:val="24"/>
        </w:rPr>
        <w:t>При проведении сверки показателей формы 0503150 «Баланс по операциям кассового обслуживания исполнения бюджета» на 01.01.201</w:t>
      </w:r>
      <w:r>
        <w:rPr>
          <w:rFonts w:ascii="Times New Roman" w:hAnsi="Times New Roman"/>
          <w:sz w:val="24"/>
          <w:szCs w:val="24"/>
        </w:rPr>
        <w:t>7</w:t>
      </w:r>
      <w:r w:rsidRPr="009026CE">
        <w:rPr>
          <w:rFonts w:ascii="Times New Roman" w:hAnsi="Times New Roman"/>
          <w:sz w:val="24"/>
          <w:szCs w:val="24"/>
        </w:rPr>
        <w:t>г. Управления Федерального казначейства по Томской области и формы 0503120 «Баланс исполнения бюджета» на 01.01.201</w:t>
      </w:r>
      <w:r>
        <w:rPr>
          <w:rFonts w:ascii="Times New Roman" w:hAnsi="Times New Roman"/>
          <w:sz w:val="24"/>
          <w:szCs w:val="24"/>
        </w:rPr>
        <w:t>7</w:t>
      </w:r>
      <w:r w:rsidRPr="009026CE">
        <w:rPr>
          <w:rFonts w:ascii="Times New Roman" w:hAnsi="Times New Roman"/>
          <w:sz w:val="24"/>
          <w:szCs w:val="24"/>
        </w:rPr>
        <w:t xml:space="preserve">г. </w:t>
      </w:r>
      <w:r w:rsidRPr="009026CE">
        <w:rPr>
          <w:rFonts w:ascii="Times New Roman" w:hAnsi="Times New Roman"/>
          <w:sz w:val="24"/>
          <w:lang w:eastAsia="ru-RU"/>
        </w:rPr>
        <w:t xml:space="preserve">Администрации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9026CE">
        <w:rPr>
          <w:rFonts w:ascii="Times New Roman" w:hAnsi="Times New Roman"/>
          <w:sz w:val="24"/>
          <w:lang w:eastAsia="ru-RU"/>
        </w:rPr>
        <w:t xml:space="preserve"> </w:t>
      </w:r>
      <w:r w:rsidRPr="009026C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9026CE">
        <w:rPr>
          <w:rFonts w:ascii="Times New Roman" w:hAnsi="Times New Roman"/>
          <w:sz w:val="24"/>
          <w:lang w:eastAsia="ru-RU"/>
        </w:rPr>
        <w:t xml:space="preserve">  </w:t>
      </w:r>
      <w:r w:rsidRPr="009026CE">
        <w:rPr>
          <w:rFonts w:ascii="Times New Roman" w:hAnsi="Times New Roman"/>
          <w:sz w:val="24"/>
          <w:szCs w:val="24"/>
        </w:rPr>
        <w:t xml:space="preserve">установлено соответствие сумм. </w:t>
      </w:r>
    </w:p>
    <w:p w:rsidR="007E6331" w:rsidRDefault="007E6331" w:rsidP="007E6331">
      <w:pPr>
        <w:pStyle w:val="1"/>
        <w:spacing w:after="0" w:line="240" w:lineRule="auto"/>
        <w:ind w:left="709"/>
        <w:rPr>
          <w:b/>
        </w:rPr>
      </w:pPr>
    </w:p>
    <w:p w:rsidR="007E6331" w:rsidRDefault="007E6331" w:rsidP="007E6331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45C8D">
        <w:rPr>
          <w:rFonts w:ascii="Times New Roman" w:hAnsi="Times New Roman"/>
          <w:b/>
          <w:sz w:val="24"/>
          <w:szCs w:val="24"/>
        </w:rPr>
        <w:t>Определение степени финансовой устойчивости бюджета.</w:t>
      </w:r>
    </w:p>
    <w:p w:rsidR="004B07C0" w:rsidRPr="00145C8D" w:rsidRDefault="004B07C0" w:rsidP="007E6331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E6331" w:rsidRPr="00145C8D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45C8D">
        <w:rPr>
          <w:rFonts w:ascii="Times New Roman" w:hAnsi="Times New Roman"/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145C8D">
        <w:rPr>
          <w:rFonts w:ascii="Times New Roman" w:hAnsi="Times New Roman"/>
          <w:sz w:val="24"/>
          <w:szCs w:val="24"/>
        </w:rPr>
        <w:t>дотационности</w:t>
      </w:r>
      <w:proofErr w:type="spellEnd"/>
      <w:r w:rsidRPr="00145C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45C8D">
        <w:rPr>
          <w:rFonts w:ascii="Times New Roman" w:hAnsi="Times New Roman"/>
          <w:sz w:val="24"/>
          <w:szCs w:val="24"/>
        </w:rPr>
        <w:t>Оценивается степень зависимости бюджета от финансовой помощи из районного и областного бюджетов.</w:t>
      </w:r>
      <w:proofErr w:type="gramEnd"/>
      <w:r w:rsidRPr="00145C8D">
        <w:rPr>
          <w:rFonts w:ascii="Times New Roman" w:hAnsi="Times New Roman"/>
          <w:sz w:val="24"/>
          <w:szCs w:val="24"/>
        </w:rPr>
        <w:t xml:space="preserve"> Анализ финансовой устойчивости проводится по следующим показателям:</w:t>
      </w:r>
    </w:p>
    <w:p w:rsidR="007E6331" w:rsidRPr="00145C8D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45C8D">
        <w:rPr>
          <w:rFonts w:ascii="Times New Roman" w:hAnsi="Times New Roman"/>
          <w:sz w:val="24"/>
          <w:szCs w:val="24"/>
        </w:rPr>
        <w:t>-коэффициент бюджетной зависимости (показывает долю дотаций и субсидий в общей сумме доходов  бюджета за вычетом субв</w:t>
      </w:r>
      <w:r>
        <w:rPr>
          <w:rFonts w:ascii="Times New Roman" w:hAnsi="Times New Roman"/>
          <w:sz w:val="24"/>
          <w:szCs w:val="24"/>
        </w:rPr>
        <w:t>енций) плановый коэффициент 2016</w:t>
      </w:r>
      <w:r w:rsidRPr="00145C8D">
        <w:rPr>
          <w:rFonts w:ascii="Times New Roman" w:hAnsi="Times New Roman"/>
          <w:sz w:val="24"/>
          <w:szCs w:val="24"/>
        </w:rPr>
        <w:t xml:space="preserve"> года – </w:t>
      </w:r>
      <w:r w:rsidR="00882F10">
        <w:rPr>
          <w:rFonts w:ascii="Times New Roman" w:hAnsi="Times New Roman"/>
          <w:sz w:val="24"/>
          <w:szCs w:val="24"/>
        </w:rPr>
        <w:t>23,6</w:t>
      </w:r>
      <w:r w:rsidRPr="00145C8D">
        <w:rPr>
          <w:rFonts w:ascii="Times New Roman" w:hAnsi="Times New Roman"/>
          <w:sz w:val="24"/>
          <w:szCs w:val="24"/>
        </w:rPr>
        <w:t xml:space="preserve">%,  фактический –  </w:t>
      </w:r>
      <w:r w:rsidR="00882F10">
        <w:rPr>
          <w:rFonts w:ascii="Times New Roman" w:hAnsi="Times New Roman"/>
          <w:sz w:val="24"/>
          <w:szCs w:val="24"/>
        </w:rPr>
        <w:t>22,1</w:t>
      </w:r>
      <w:r w:rsidRPr="00145C8D">
        <w:rPr>
          <w:rFonts w:ascii="Times New Roman" w:hAnsi="Times New Roman"/>
          <w:sz w:val="24"/>
          <w:szCs w:val="24"/>
        </w:rPr>
        <w:t>%;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45C8D">
        <w:rPr>
          <w:rFonts w:ascii="Times New Roman" w:hAnsi="Times New Roman"/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C8D">
        <w:rPr>
          <w:rFonts w:ascii="Times New Roman" w:hAnsi="Times New Roman"/>
          <w:sz w:val="24"/>
          <w:szCs w:val="24"/>
        </w:rPr>
        <w:t xml:space="preserve">плановый коэффициент –  </w:t>
      </w:r>
      <w:r w:rsidR="00882F10">
        <w:rPr>
          <w:rFonts w:ascii="Times New Roman" w:hAnsi="Times New Roman"/>
          <w:sz w:val="24"/>
          <w:szCs w:val="24"/>
        </w:rPr>
        <w:t>75,3</w:t>
      </w:r>
      <w:r w:rsidRPr="00145C8D">
        <w:rPr>
          <w:rFonts w:ascii="Times New Roman" w:hAnsi="Times New Roman"/>
          <w:sz w:val="24"/>
          <w:szCs w:val="24"/>
        </w:rPr>
        <w:t xml:space="preserve">%, фактический – </w:t>
      </w:r>
      <w:r w:rsidR="006A2FF6">
        <w:rPr>
          <w:rFonts w:ascii="Times New Roman" w:hAnsi="Times New Roman"/>
          <w:sz w:val="24"/>
          <w:szCs w:val="24"/>
        </w:rPr>
        <w:t>77,0</w:t>
      </w:r>
      <w:r w:rsidRPr="00145C8D">
        <w:rPr>
          <w:rFonts w:ascii="Times New Roman" w:hAnsi="Times New Roman"/>
          <w:sz w:val="24"/>
          <w:szCs w:val="24"/>
        </w:rPr>
        <w:t>%.</w:t>
      </w:r>
    </w:p>
    <w:p w:rsidR="001D5D04" w:rsidRPr="0048235E" w:rsidRDefault="001D5D04" w:rsidP="001D5D04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48235E">
        <w:rPr>
          <w:rFonts w:ascii="Times New Roman" w:hAnsi="Times New Roman"/>
          <w:sz w:val="24"/>
          <w:szCs w:val="24"/>
        </w:rPr>
        <w:t>Анализируя  плановые и фактические значения, приходим к  выводу, что показатели финансовой устойчивости и бюджетного потенциал</w:t>
      </w:r>
      <w:r>
        <w:rPr>
          <w:rFonts w:ascii="Times New Roman" w:hAnsi="Times New Roman"/>
          <w:sz w:val="24"/>
          <w:szCs w:val="24"/>
        </w:rPr>
        <w:t>а при исполнении бюджета за 2016</w:t>
      </w:r>
      <w:r w:rsidRPr="0048235E">
        <w:rPr>
          <w:rFonts w:ascii="Times New Roman" w:hAnsi="Times New Roman"/>
          <w:sz w:val="24"/>
          <w:szCs w:val="24"/>
        </w:rPr>
        <w:t xml:space="preserve"> год не</w:t>
      </w:r>
      <w:r>
        <w:rPr>
          <w:rFonts w:ascii="Times New Roman" w:hAnsi="Times New Roman"/>
          <w:sz w:val="24"/>
          <w:szCs w:val="24"/>
        </w:rPr>
        <w:t>сколько изменились, но</w:t>
      </w:r>
      <w:r w:rsidRPr="0048235E">
        <w:rPr>
          <w:rFonts w:ascii="Times New Roman" w:hAnsi="Times New Roman"/>
          <w:sz w:val="24"/>
          <w:szCs w:val="24"/>
        </w:rPr>
        <w:t xml:space="preserve"> бюджет поселения, по-прежнему,  зависит от финансовой помощи из бюджета района и области.</w:t>
      </w:r>
    </w:p>
    <w:p w:rsidR="001D5D04" w:rsidRPr="00145C8D" w:rsidRDefault="001D5D04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6331" w:rsidRDefault="007E6331" w:rsidP="007E6331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 xml:space="preserve">3. </w:t>
      </w:r>
      <w:r w:rsidRPr="00D31CFC"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Состав и содержание форм отчетности</w:t>
      </w:r>
      <w:r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  <w:t>.</w:t>
      </w:r>
    </w:p>
    <w:p w:rsidR="004B07C0" w:rsidRDefault="004B07C0" w:rsidP="007E6331">
      <w:pPr>
        <w:suppressAutoHyphens/>
        <w:spacing w:after="0" w:line="240" w:lineRule="auto"/>
        <w:ind w:left="-709" w:firstLine="567"/>
        <w:jc w:val="center"/>
        <w:outlineLvl w:val="0"/>
        <w:rPr>
          <w:rFonts w:ascii="Times New Roman" w:hAnsi="Times New Roman" w:cs="Calibri"/>
          <w:b/>
          <w:bCs/>
          <w:iCs/>
          <w:sz w:val="24"/>
          <w:szCs w:val="24"/>
          <w:lang w:eastAsia="ar-SA"/>
        </w:rPr>
      </w:pP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Pr="001C590E">
        <w:rPr>
          <w:rStyle w:val="highlighthighlightactive"/>
          <w:rFonts w:ascii="Times New Roman" w:hAnsi="Times New Roman"/>
          <w:sz w:val="24"/>
          <w:szCs w:val="24"/>
        </w:rPr>
        <w:t>поселения </w:t>
      </w:r>
      <w:r w:rsidRPr="001C590E">
        <w:rPr>
          <w:rFonts w:ascii="Times New Roman" w:hAnsi="Times New Roman"/>
          <w:sz w:val="24"/>
          <w:szCs w:val="24"/>
        </w:rPr>
        <w:t xml:space="preserve"> до его рассмотрения в Совете </w:t>
      </w:r>
      <w:bookmarkStart w:id="1" w:name="YANDEX_1067"/>
      <w:bookmarkEnd w:id="1"/>
      <w:r w:rsidRPr="001C590E">
        <w:rPr>
          <w:rStyle w:val="highlighthighlightactive"/>
          <w:rFonts w:ascii="Times New Roman" w:hAnsi="Times New Roman"/>
          <w:sz w:val="24"/>
          <w:szCs w:val="24"/>
        </w:rPr>
        <w:t> 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1C590E">
        <w:rPr>
          <w:rFonts w:ascii="Times New Roman" w:hAnsi="Times New Roman"/>
          <w:sz w:val="24"/>
          <w:szCs w:val="24"/>
        </w:rPr>
        <w:t xml:space="preserve"> </w:t>
      </w:r>
      <w:bookmarkStart w:id="2" w:name="YANDEX_1068"/>
      <w:bookmarkEnd w:id="2"/>
      <w:r w:rsidRPr="001C590E">
        <w:rPr>
          <w:rStyle w:val="highlighthighlightactive"/>
          <w:rFonts w:ascii="Times New Roman" w:hAnsi="Times New Roman"/>
          <w:sz w:val="24"/>
          <w:szCs w:val="24"/>
        </w:rPr>
        <w:t> сельского </w:t>
      </w:r>
      <w:r w:rsidRPr="001C590E">
        <w:rPr>
          <w:rFonts w:ascii="Times New Roman" w:hAnsi="Times New Roman"/>
          <w:sz w:val="24"/>
          <w:szCs w:val="24"/>
        </w:rPr>
        <w:t xml:space="preserve"> </w:t>
      </w:r>
      <w:bookmarkStart w:id="3" w:name="YANDEX_1069"/>
      <w:bookmarkEnd w:id="3"/>
      <w:r w:rsidRPr="001C590E">
        <w:rPr>
          <w:rStyle w:val="highlighthighlightactive"/>
          <w:rFonts w:ascii="Times New Roman" w:hAnsi="Times New Roman"/>
          <w:sz w:val="24"/>
          <w:szCs w:val="24"/>
        </w:rPr>
        <w:t> поселения </w:t>
      </w:r>
      <w:r w:rsidRPr="001C590E">
        <w:rPr>
          <w:rFonts w:ascii="Times New Roman" w:hAnsi="Times New Roman"/>
          <w:sz w:val="24"/>
          <w:szCs w:val="24"/>
        </w:rPr>
        <w:t xml:space="preserve"> подлежит вне</w:t>
      </w:r>
      <w:r w:rsidR="0035275D">
        <w:rPr>
          <w:rFonts w:ascii="Times New Roman" w:hAnsi="Times New Roman"/>
          <w:sz w:val="24"/>
          <w:szCs w:val="24"/>
        </w:rPr>
        <w:t xml:space="preserve">шней проверке, которая включает </w:t>
      </w:r>
      <w:r w:rsidRPr="001C590E">
        <w:rPr>
          <w:rFonts w:ascii="Times New Roman" w:hAnsi="Times New Roman"/>
          <w:sz w:val="24"/>
          <w:szCs w:val="24"/>
        </w:rPr>
        <w:t xml:space="preserve">внешнюю проверку </w:t>
      </w:r>
      <w:bookmarkStart w:id="4" w:name="YANDEX_1070"/>
      <w:bookmarkEnd w:id="4"/>
      <w:r w:rsidRPr="001C590E">
        <w:rPr>
          <w:rStyle w:val="highlighthighlightactive"/>
          <w:rFonts w:ascii="Times New Roman" w:hAnsi="Times New Roman"/>
          <w:sz w:val="24"/>
          <w:szCs w:val="24"/>
        </w:rPr>
        <w:t> бюджетной </w:t>
      </w:r>
      <w:r w:rsidRPr="001C590E">
        <w:rPr>
          <w:rFonts w:ascii="Times New Roman" w:hAnsi="Times New Roman"/>
          <w:sz w:val="24"/>
          <w:szCs w:val="24"/>
        </w:rPr>
        <w:t xml:space="preserve"> отчетности главных администраторов </w:t>
      </w:r>
      <w:bookmarkStart w:id="5" w:name="YANDEX_1071"/>
      <w:bookmarkEnd w:id="5"/>
      <w:r w:rsidRPr="001C590E">
        <w:rPr>
          <w:rStyle w:val="highlighthighlightactive"/>
          <w:rFonts w:ascii="Times New Roman" w:hAnsi="Times New Roman"/>
          <w:sz w:val="24"/>
          <w:szCs w:val="24"/>
        </w:rPr>
        <w:t> бюджетных </w:t>
      </w:r>
      <w:r w:rsidRPr="001C590E">
        <w:rPr>
          <w:rFonts w:ascii="Times New Roman" w:hAnsi="Times New Roman"/>
          <w:sz w:val="24"/>
          <w:szCs w:val="24"/>
        </w:rPr>
        <w:t xml:space="preserve"> средств и подготовку заключения на годовой отчет об исполнении бюджета.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Совет </w:t>
      </w:r>
      <w:r w:rsidRPr="001C590E">
        <w:rPr>
          <w:rStyle w:val="highlighthighlightactive"/>
          <w:rFonts w:ascii="Times New Roman" w:hAnsi="Times New Roman"/>
          <w:sz w:val="24"/>
          <w:szCs w:val="24"/>
        </w:rPr>
        <w:t>поселения </w:t>
      </w:r>
      <w:r w:rsidRPr="001C590E">
        <w:rPr>
          <w:rFonts w:ascii="Times New Roman" w:hAnsi="Times New Roman"/>
          <w:sz w:val="24"/>
          <w:szCs w:val="24"/>
        </w:rP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1CFC">
        <w:rPr>
          <w:rFonts w:ascii="Times New Roman" w:hAnsi="Times New Roman"/>
          <w:sz w:val="24"/>
          <w:szCs w:val="24"/>
          <w:lang w:eastAsia="ru-RU"/>
        </w:rPr>
        <w:t>В соответствии со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атьей </w:t>
      </w:r>
      <w:r w:rsidRPr="00D31CFC">
        <w:rPr>
          <w:rFonts w:ascii="Times New Roman" w:hAnsi="Times New Roman"/>
          <w:sz w:val="24"/>
          <w:szCs w:val="24"/>
          <w:lang w:eastAsia="ru-RU"/>
        </w:rPr>
        <w:t>264.5 Бюджетного кодекса Российской Федерации 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1C590E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льского поселения» от 30.03.2017</w:t>
      </w:r>
      <w:r w:rsidRPr="001C590E">
        <w:rPr>
          <w:rFonts w:ascii="Times New Roman" w:hAnsi="Times New Roman"/>
          <w:sz w:val="24"/>
          <w:szCs w:val="24"/>
        </w:rPr>
        <w:t xml:space="preserve">г № </w:t>
      </w:r>
      <w:r w:rsidR="00A11D44">
        <w:rPr>
          <w:rFonts w:ascii="Times New Roman" w:hAnsi="Times New Roman"/>
          <w:sz w:val="24"/>
          <w:szCs w:val="24"/>
        </w:rPr>
        <w:t>8</w:t>
      </w:r>
      <w:r w:rsidRPr="001C590E">
        <w:rPr>
          <w:rFonts w:ascii="Times New Roman" w:hAnsi="Times New Roman"/>
          <w:sz w:val="24"/>
          <w:szCs w:val="24"/>
        </w:rPr>
        <w:t xml:space="preserve"> Администрация поселения представила отчет об испо</w:t>
      </w:r>
      <w:r>
        <w:rPr>
          <w:rFonts w:ascii="Times New Roman" w:hAnsi="Times New Roman"/>
          <w:sz w:val="24"/>
          <w:szCs w:val="24"/>
        </w:rPr>
        <w:t>лнении бюджета поселения за 2016</w:t>
      </w:r>
      <w:r w:rsidR="00A11D44">
        <w:rPr>
          <w:rFonts w:ascii="Times New Roman" w:hAnsi="Times New Roman"/>
          <w:sz w:val="24"/>
          <w:szCs w:val="24"/>
        </w:rPr>
        <w:t xml:space="preserve"> год  в Счетную палату  27.03</w:t>
      </w:r>
      <w:r w:rsidRPr="001C590E">
        <w:rPr>
          <w:rFonts w:ascii="Times New Roman" w:hAnsi="Times New Roman"/>
          <w:sz w:val="24"/>
          <w:szCs w:val="24"/>
        </w:rPr>
        <w:t>.2016г,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</w:t>
      </w:r>
      <w:r w:rsidRPr="002602FC">
        <w:rPr>
          <w:rFonts w:ascii="Times New Roman" w:hAnsi="Times New Roman"/>
          <w:b/>
          <w:sz w:val="24"/>
          <w:szCs w:val="24"/>
        </w:rPr>
        <w:t>в результате выявлены следующие недостатки</w:t>
      </w:r>
      <w:r>
        <w:rPr>
          <w:rFonts w:ascii="Times New Roman" w:hAnsi="Times New Roman"/>
          <w:sz w:val="24"/>
          <w:szCs w:val="24"/>
        </w:rPr>
        <w:t>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Pr="00C039E5">
        <w:rPr>
          <w:rFonts w:ascii="Times New Roman" w:hAnsi="Times New Roman"/>
          <w:sz w:val="24"/>
          <w:szCs w:val="24"/>
        </w:rPr>
        <w:t xml:space="preserve"> нарушение норм пункта 152 Инструкции 191н в пояснительной записке ф.0503160 </w:t>
      </w:r>
      <w:r w:rsidR="00A11D44">
        <w:rPr>
          <w:rFonts w:ascii="Times New Roman" w:hAnsi="Times New Roman"/>
          <w:sz w:val="24"/>
          <w:szCs w:val="24"/>
        </w:rPr>
        <w:t>не заполнена таблица № 5</w:t>
      </w:r>
      <w:r>
        <w:rPr>
          <w:rFonts w:ascii="Times New Roman" w:hAnsi="Times New Roman"/>
          <w:sz w:val="24"/>
          <w:szCs w:val="24"/>
        </w:rPr>
        <w:t xml:space="preserve"> </w:t>
      </w:r>
      <w:r w:rsidR="00A11D44">
        <w:rPr>
          <w:rFonts w:ascii="Times New Roman" w:hAnsi="Times New Roman"/>
          <w:sz w:val="24"/>
          <w:szCs w:val="24"/>
        </w:rPr>
        <w:t>«Сведения о результатах мероприятий внутреннего</w:t>
      </w:r>
      <w:r>
        <w:rPr>
          <w:rFonts w:ascii="Times New Roman" w:hAnsi="Times New Roman"/>
          <w:sz w:val="24"/>
          <w:szCs w:val="24"/>
        </w:rPr>
        <w:t xml:space="preserve"> государственного (муниципального) финансового контроля</w:t>
      </w:r>
      <w:r w:rsidR="00A11D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E6331" w:rsidRPr="009D5B8D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отчетности включена ф. 0503172 </w:t>
      </w:r>
      <w:r w:rsidRPr="00684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имеющая числового значения.  С</w:t>
      </w:r>
      <w:r w:rsidRPr="006845D0">
        <w:rPr>
          <w:rFonts w:ascii="Times New Roman" w:hAnsi="Times New Roman"/>
          <w:sz w:val="24"/>
          <w:szCs w:val="24"/>
        </w:rPr>
        <w:t xml:space="preserve">огласно нормам </w:t>
      </w:r>
      <w:hyperlink r:id="rId11" w:history="1">
        <w:r w:rsidRPr="001F228A">
          <w:rPr>
            <w:rFonts w:ascii="Times New Roman" w:hAnsi="Times New Roman"/>
            <w:sz w:val="24"/>
            <w:szCs w:val="24"/>
          </w:rPr>
          <w:t>п. 8</w:t>
        </w:r>
      </w:hyperlink>
      <w:r>
        <w:rPr>
          <w:rFonts w:ascii="Times New Roman" w:hAnsi="Times New Roman"/>
          <w:sz w:val="24"/>
          <w:szCs w:val="24"/>
        </w:rPr>
        <w:t xml:space="preserve"> Инструкции №</w:t>
      </w:r>
      <w:r w:rsidRPr="006845D0">
        <w:rPr>
          <w:rFonts w:ascii="Times New Roman" w:hAnsi="Times New Roman"/>
          <w:sz w:val="24"/>
          <w:szCs w:val="24"/>
        </w:rPr>
        <w:t xml:space="preserve"> 191н в случае, если все показатели, предусмотренные формой бюджетной отчетности, утвержд</w:t>
      </w:r>
      <w:r>
        <w:rPr>
          <w:rFonts w:ascii="Times New Roman" w:hAnsi="Times New Roman"/>
          <w:sz w:val="24"/>
          <w:szCs w:val="24"/>
        </w:rPr>
        <w:t>енной Инструкцией №</w:t>
      </w:r>
      <w:r w:rsidRPr="006845D0">
        <w:rPr>
          <w:rFonts w:ascii="Times New Roman" w:hAnsi="Times New Roman"/>
          <w:sz w:val="24"/>
          <w:szCs w:val="24"/>
        </w:rPr>
        <w:t xml:space="preserve"> 191н, не имеют числового значения, такая форма отчетности не составляется, </w:t>
      </w:r>
      <w:proofErr w:type="gramStart"/>
      <w:r w:rsidRPr="006845D0">
        <w:rPr>
          <w:rFonts w:ascii="Times New Roman" w:hAnsi="Times New Roman"/>
          <w:sz w:val="24"/>
          <w:szCs w:val="24"/>
        </w:rPr>
        <w:t>информация</w:t>
      </w:r>
      <w:proofErr w:type="gramEnd"/>
      <w:r w:rsidRPr="006845D0">
        <w:rPr>
          <w:rFonts w:ascii="Times New Roman" w:hAnsi="Times New Roman"/>
          <w:sz w:val="24"/>
          <w:szCs w:val="24"/>
        </w:rPr>
        <w:t xml:space="preserve"> о чем подлежит отражению в пояснительной записке к бюджетной отчетности за отчетный период.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В нарушение </w:t>
      </w:r>
      <w:hyperlink r:id="rId12" w:history="1">
        <w:r w:rsidRPr="001C590E">
          <w:rPr>
            <w:rFonts w:ascii="Times New Roman" w:hAnsi="Times New Roman"/>
            <w:sz w:val="24"/>
            <w:szCs w:val="24"/>
          </w:rPr>
          <w:t>п</w:t>
        </w:r>
        <w:r>
          <w:rPr>
            <w:rFonts w:ascii="Times New Roman" w:hAnsi="Times New Roman"/>
            <w:sz w:val="24"/>
            <w:szCs w:val="24"/>
          </w:rPr>
          <w:t>ункта</w:t>
        </w:r>
        <w:r w:rsidRPr="001C590E">
          <w:rPr>
            <w:rFonts w:ascii="Times New Roman" w:hAnsi="Times New Roman"/>
            <w:sz w:val="24"/>
            <w:szCs w:val="24"/>
          </w:rPr>
          <w:t xml:space="preserve"> 158</w:t>
        </w:r>
      </w:hyperlink>
      <w:r w:rsidRPr="001C590E">
        <w:rPr>
          <w:rFonts w:ascii="Times New Roman" w:hAnsi="Times New Roman"/>
          <w:sz w:val="24"/>
          <w:szCs w:val="24"/>
        </w:rPr>
        <w:t xml:space="preserve"> Инструкции № 191н в </w:t>
      </w:r>
      <w:hyperlink r:id="rId13" w:history="1">
        <w:r w:rsidRPr="001C590E">
          <w:rPr>
            <w:rFonts w:ascii="Times New Roman" w:hAnsi="Times New Roman"/>
            <w:sz w:val="24"/>
            <w:szCs w:val="24"/>
          </w:rPr>
          <w:t>таблице № 6</w:t>
        </w:r>
      </w:hyperlink>
      <w:r w:rsidRPr="001C590E">
        <w:rPr>
          <w:rFonts w:ascii="Times New Roman" w:hAnsi="Times New Roman"/>
          <w:sz w:val="24"/>
          <w:szCs w:val="24"/>
        </w:rPr>
        <w:t xml:space="preserve"> "Сведения о проведении инвентаризации" неточно названа причина проведения инвентаризации. Согласно нормам            </w:t>
      </w:r>
      <w:hyperlink r:id="rId14" w:history="1">
        <w:r>
          <w:rPr>
            <w:rFonts w:ascii="Times New Roman" w:hAnsi="Times New Roman"/>
            <w:sz w:val="24"/>
            <w:szCs w:val="24"/>
          </w:rPr>
          <w:t>пункта</w:t>
        </w:r>
        <w:r w:rsidRPr="001C590E">
          <w:rPr>
            <w:rFonts w:ascii="Times New Roman" w:hAnsi="Times New Roman"/>
            <w:sz w:val="24"/>
            <w:szCs w:val="24"/>
          </w:rPr>
          <w:t xml:space="preserve"> 159</w:t>
        </w:r>
      </w:hyperlink>
      <w:r w:rsidRPr="001C590E">
        <w:rPr>
          <w:rFonts w:ascii="Times New Roman" w:hAnsi="Times New Roman"/>
          <w:sz w:val="24"/>
          <w:szCs w:val="24"/>
        </w:rPr>
        <w:t xml:space="preserve"> Инструкции № 191н информация, отражаемая в </w:t>
      </w:r>
      <w:hyperlink r:id="rId15" w:history="1">
        <w:r w:rsidRPr="001C590E">
          <w:rPr>
            <w:rFonts w:ascii="Times New Roman" w:hAnsi="Times New Roman"/>
            <w:sz w:val="24"/>
            <w:szCs w:val="24"/>
          </w:rPr>
          <w:t>таблице</w:t>
        </w:r>
      </w:hyperlink>
      <w:r w:rsidRPr="001C590E">
        <w:rPr>
          <w:rFonts w:ascii="Times New Roman" w:hAnsi="Times New Roman"/>
          <w:sz w:val="24"/>
          <w:szCs w:val="24"/>
        </w:rPr>
        <w:t>, характеризует результаты проведенных в отчетном периоде инвентаризаций имущества и обязательств субъекта бюджетной отчетности в части выявленных расхождений. В графе 1 указываются причины проведения инвентаризации (составление годовой бюджетной отчетности, смена материально ответственных лиц, выявление фактов хищения, злоупотребления или порчи имущества, чрезвычайные ситуации, требующие проведения инвентаризации, реорганизация или ликвидация субъекта бюджетной отчетности и другие случаи, предусмотренные законодательством РФ).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C590E">
        <w:rPr>
          <w:rFonts w:ascii="Times New Roman" w:hAnsi="Times New Roman"/>
          <w:sz w:val="24"/>
          <w:szCs w:val="24"/>
        </w:rPr>
        <w:t xml:space="preserve">В нарушение </w:t>
      </w:r>
      <w:hyperlink r:id="rId16" w:history="1">
        <w:r w:rsidRPr="001C590E">
          <w:rPr>
            <w:rFonts w:ascii="Times New Roman" w:hAnsi="Times New Roman"/>
            <w:sz w:val="24"/>
            <w:szCs w:val="24"/>
          </w:rPr>
          <w:t>п</w:t>
        </w:r>
        <w:r>
          <w:rPr>
            <w:rFonts w:ascii="Times New Roman" w:hAnsi="Times New Roman"/>
            <w:sz w:val="24"/>
            <w:szCs w:val="24"/>
          </w:rPr>
          <w:t>ункта</w:t>
        </w:r>
        <w:r w:rsidRPr="001C590E">
          <w:rPr>
            <w:rFonts w:ascii="Times New Roman" w:hAnsi="Times New Roman"/>
            <w:sz w:val="24"/>
            <w:szCs w:val="24"/>
          </w:rPr>
          <w:t xml:space="preserve"> 172</w:t>
        </w:r>
      </w:hyperlink>
      <w:r w:rsidRPr="001C590E">
        <w:rPr>
          <w:rFonts w:ascii="Times New Roman" w:hAnsi="Times New Roman"/>
          <w:sz w:val="24"/>
          <w:szCs w:val="24"/>
        </w:rPr>
        <w:t xml:space="preserve"> Инструкции № 191н в таблице пояснительной записки </w:t>
      </w:r>
      <w:hyperlink r:id="rId17" w:history="1">
        <w:r w:rsidRPr="001C590E">
          <w:rPr>
            <w:rFonts w:ascii="Times New Roman" w:hAnsi="Times New Roman"/>
            <w:sz w:val="24"/>
            <w:szCs w:val="24"/>
          </w:rPr>
          <w:t>формы 0503177</w:t>
        </w:r>
      </w:hyperlink>
      <w:r w:rsidRPr="001C590E">
        <w:rPr>
          <w:rFonts w:ascii="Times New Roman" w:hAnsi="Times New Roman"/>
          <w:sz w:val="24"/>
          <w:szCs w:val="24"/>
        </w:rPr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 xml:space="preserve">Как следует из положений данного </w:t>
      </w:r>
      <w:hyperlink r:id="rId18" w:history="1">
        <w:r w:rsidRPr="001C590E">
          <w:rPr>
            <w:rFonts w:ascii="Times New Roman" w:hAnsi="Times New Roman"/>
            <w:sz w:val="24"/>
            <w:szCs w:val="24"/>
          </w:rPr>
          <w:t>пункта</w:t>
        </w:r>
      </w:hyperlink>
      <w:r w:rsidRPr="001C590E">
        <w:rPr>
          <w:rFonts w:ascii="Times New Roman" w:hAnsi="Times New Roman"/>
          <w:sz w:val="24"/>
          <w:szCs w:val="24"/>
        </w:rPr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проектированием прикладных систем и информационно-коммуникационной инфраструктуры;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разработкой (доработкой) программного обеспечения;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капитальными вложениями в объекты информационно-коммуникационной инфраструктуры;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приобретением оборудования и предустановленного программного обеспечения;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приобретением неисключительных прав на программное обеспечение;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услугами по аренде оборудования;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с подключением (обеспечением доступа) к внешним информационным ресурсам;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эксплуатационными расходами на информационно-коммуникационные технологии;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обучением сотрудников в области информационно-коммуникационных технологий;</w:t>
      </w:r>
    </w:p>
    <w:p w:rsidR="007E6331" w:rsidRPr="001C590E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- прочими расходами в области информационно-коммуникационных технологий.</w:t>
      </w:r>
    </w:p>
    <w:p w:rsidR="00281A93" w:rsidRDefault="007E6331" w:rsidP="00281A9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</w:rPr>
        <w:t>В графе 5 указывается обоснование целесообразности произведенных расходов (обеспечение текущей деятельности, техническое пе</w:t>
      </w:r>
      <w:r w:rsidR="00281A93">
        <w:rPr>
          <w:rFonts w:ascii="Times New Roman" w:hAnsi="Times New Roman"/>
          <w:sz w:val="24"/>
          <w:szCs w:val="24"/>
        </w:rPr>
        <w:t>ревооружение, иные цели и т.п.).</w:t>
      </w:r>
    </w:p>
    <w:p w:rsidR="00281A93" w:rsidRDefault="00281A93" w:rsidP="00281A9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нарушение пункта 164 Инструкции № 191н  в ф. 0503166 «</w:t>
      </w:r>
      <w:r>
        <w:rPr>
          <w:rFonts w:ascii="Times New Roman" w:eastAsiaTheme="minorHAnsi" w:hAnsi="Times New Roman"/>
          <w:sz w:val="24"/>
          <w:szCs w:val="24"/>
        </w:rPr>
        <w:t>Сведения об исполнении мероприятий в рамках целевых программ» не заполнена графа 7 «причины отклонений».</w:t>
      </w:r>
    </w:p>
    <w:p w:rsidR="007E6331" w:rsidRDefault="007E6331" w:rsidP="00AD5BCB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1C590E">
        <w:rPr>
          <w:rFonts w:ascii="Times New Roman" w:hAnsi="Times New Roman"/>
          <w:sz w:val="24"/>
          <w:szCs w:val="24"/>
          <w:lang w:eastAsia="ar-SA"/>
        </w:rPr>
        <w:t>Недостатки в отчетности и несоответствия с Инструкцией №</w:t>
      </w:r>
      <w:r w:rsidR="00AD5BC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C590E">
        <w:rPr>
          <w:rFonts w:ascii="Times New Roman" w:hAnsi="Times New Roman"/>
          <w:sz w:val="24"/>
          <w:szCs w:val="24"/>
          <w:lang w:eastAsia="ar-SA"/>
        </w:rPr>
        <w:t xml:space="preserve">191н,  не изменяют основные характеристики исполнения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за 2016</w:t>
      </w:r>
      <w:r w:rsidRPr="001C590E">
        <w:rPr>
          <w:rFonts w:ascii="Times New Roman" w:hAnsi="Times New Roman"/>
          <w:sz w:val="24"/>
          <w:szCs w:val="24"/>
          <w:lang w:eastAsia="ar-SA"/>
        </w:rPr>
        <w:t xml:space="preserve"> год, поэтому дальнейший анализ будет проведен с учетом уже указанных выше замечаний.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F228A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F228A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необходимо </w:t>
      </w:r>
      <w:r w:rsidRPr="001F228A">
        <w:rPr>
          <w:rFonts w:ascii="Times New Roman" w:hAnsi="Times New Roman"/>
          <w:color w:val="000000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</w:t>
      </w:r>
      <w:r w:rsidR="00AD5BCB">
        <w:rPr>
          <w:rFonts w:ascii="Times New Roman" w:hAnsi="Times New Roman"/>
          <w:color w:val="000000"/>
          <w:sz w:val="24"/>
          <w:szCs w:val="24"/>
        </w:rPr>
        <w:t xml:space="preserve"> бюджетных средств  за 2017 год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7E6331" w:rsidRDefault="007E6331" w:rsidP="007E6331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Организация бюджетного процесса в </w:t>
      </w:r>
      <w:proofErr w:type="spellStart"/>
      <w:r w:rsidR="00DC4D5C">
        <w:rPr>
          <w:rFonts w:ascii="Times New Roman" w:hAnsi="Times New Roman"/>
          <w:b/>
          <w:sz w:val="24"/>
          <w:szCs w:val="24"/>
        </w:rPr>
        <w:t>Копыловском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сельском поселении.</w:t>
      </w:r>
    </w:p>
    <w:p w:rsidR="007E6331" w:rsidRDefault="007E6331" w:rsidP="007E6331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9026CE">
        <w:rPr>
          <w:rFonts w:ascii="Times New Roman" w:hAnsi="Times New Roman"/>
          <w:sz w:val="24"/>
          <w:szCs w:val="24"/>
        </w:rPr>
        <w:t xml:space="preserve">Решением Совета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B22530">
        <w:rPr>
          <w:rFonts w:ascii="Times New Roman" w:hAnsi="Times New Roman"/>
          <w:sz w:val="24"/>
          <w:szCs w:val="24"/>
        </w:rPr>
        <w:t xml:space="preserve"> сельского поселения от 10.04.2008  № 5.2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6CE">
        <w:rPr>
          <w:rFonts w:ascii="Times New Roman" w:hAnsi="Times New Roman"/>
          <w:sz w:val="24"/>
          <w:szCs w:val="24"/>
        </w:rPr>
        <w:t xml:space="preserve">утверждено положение «О бюджетном процессе </w:t>
      </w:r>
      <w:r>
        <w:rPr>
          <w:rFonts w:ascii="Times New Roman" w:hAnsi="Times New Roman"/>
          <w:sz w:val="24"/>
          <w:szCs w:val="24"/>
        </w:rPr>
        <w:t>в муниципальном образовании «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Утверждение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B15036">
        <w:rPr>
          <w:rFonts w:ascii="Times New Roman" w:hAnsi="Times New Roman"/>
          <w:sz w:val="24"/>
          <w:szCs w:val="24"/>
        </w:rPr>
        <w:t xml:space="preserve"> сельского поселения  </w:t>
      </w:r>
      <w:r>
        <w:rPr>
          <w:rFonts w:ascii="Times New Roman" w:hAnsi="Times New Roman"/>
          <w:sz w:val="24"/>
          <w:szCs w:val="24"/>
        </w:rPr>
        <w:t>на 2016 год обеспечено до начала финансового года р</w:t>
      </w:r>
      <w:r w:rsidRPr="00CF1E41">
        <w:rPr>
          <w:rFonts w:ascii="Times New Roman" w:hAnsi="Times New Roman"/>
          <w:sz w:val="24"/>
          <w:szCs w:val="24"/>
          <w:lang w:eastAsia="ru-RU"/>
        </w:rPr>
        <w:t>ешение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B2253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23</w:t>
      </w:r>
      <w:r w:rsidRPr="00CF1E41">
        <w:rPr>
          <w:rFonts w:ascii="Times New Roman" w:hAnsi="Times New Roman"/>
          <w:sz w:val="24"/>
          <w:szCs w:val="24"/>
          <w:lang w:eastAsia="ru-RU"/>
        </w:rPr>
        <w:t>.12.20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B22530">
        <w:rPr>
          <w:rFonts w:ascii="Times New Roman" w:hAnsi="Times New Roman"/>
          <w:sz w:val="24"/>
          <w:szCs w:val="24"/>
          <w:lang w:eastAsia="ru-RU"/>
        </w:rPr>
        <w:t xml:space="preserve"> 32.2 </w:t>
      </w:r>
      <w:r>
        <w:rPr>
          <w:rFonts w:ascii="Times New Roman" w:hAnsi="Times New Roman"/>
          <w:sz w:val="24"/>
          <w:szCs w:val="24"/>
          <w:lang w:eastAsia="ru-RU"/>
        </w:rPr>
        <w:t xml:space="preserve">«О бюджете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2016 год». Предельные значения его параметров, утвержденные Бюджетным кодексом Российской Федерации, соблюдены.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характеристики бюджета и состав показателей, содержащихся в решении о бюджете, соответствуют статье 184.1 Бюджетным кодексом Российской Федерации.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Гл</w:t>
      </w:r>
      <w:r w:rsidR="00B22530">
        <w:rPr>
          <w:rFonts w:ascii="Times New Roman" w:hAnsi="Times New Roman"/>
          <w:sz w:val="24"/>
          <w:szCs w:val="24"/>
          <w:lang w:eastAsia="ru-RU"/>
        </w:rPr>
        <w:t>авы поселения от 16.03.2010 № 16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 Порядок составления, утверждения и ведения смет муниципальных бюджетных учреждений муниципального образования «</w:t>
      </w:r>
      <w:proofErr w:type="spellStart"/>
      <w:r w:rsidR="00DC4D5C">
        <w:rPr>
          <w:rFonts w:ascii="Times New Roman" w:hAnsi="Times New Roman"/>
          <w:sz w:val="24"/>
          <w:szCs w:val="24"/>
          <w:lang w:eastAsia="ru-RU"/>
        </w:rPr>
        <w:t>Копыловское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поселение». Сметы составляются в соответствии с приложением № 1 к настоящему Порядку без нарушений.  В соответствии с п.3.1 Порядка сметы расходов на 2016 го</w:t>
      </w:r>
      <w:r w:rsidR="00B22530">
        <w:rPr>
          <w:rFonts w:ascii="Times New Roman" w:hAnsi="Times New Roman"/>
          <w:sz w:val="24"/>
          <w:szCs w:val="24"/>
          <w:lang w:eastAsia="ru-RU"/>
        </w:rPr>
        <w:t>д утверждены Главой поселения 11</w:t>
      </w:r>
      <w:r>
        <w:rPr>
          <w:rFonts w:ascii="Times New Roman" w:hAnsi="Times New Roman"/>
          <w:sz w:val="24"/>
          <w:szCs w:val="24"/>
          <w:lang w:eastAsia="ru-RU"/>
        </w:rPr>
        <w:t>.01.2016г.</w:t>
      </w:r>
    </w:p>
    <w:p w:rsidR="00704B73" w:rsidRDefault="007E6331" w:rsidP="00704B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бюджета поселения осуществляется на основе сводной бюджетной росписи по расходам бюджета. В соответствии со статьей 217 Бюджетного кодекса РФ утвержденные  показатели сводной бюджетной росписи соответствуют решению</w:t>
      </w:r>
      <w:r w:rsidRPr="00B977B4">
        <w:rPr>
          <w:rFonts w:ascii="Times New Roman" w:hAnsi="Times New Roman"/>
          <w:sz w:val="24"/>
          <w:szCs w:val="24"/>
        </w:rPr>
        <w:t xml:space="preserve"> 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B2253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23</w:t>
      </w:r>
      <w:r w:rsidRPr="00CF1E41">
        <w:rPr>
          <w:rFonts w:ascii="Times New Roman" w:hAnsi="Times New Roman"/>
          <w:sz w:val="24"/>
          <w:szCs w:val="24"/>
          <w:lang w:eastAsia="ru-RU"/>
        </w:rPr>
        <w:t>.12.20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B22530">
        <w:rPr>
          <w:rFonts w:ascii="Times New Roman" w:hAnsi="Times New Roman"/>
          <w:sz w:val="24"/>
          <w:szCs w:val="24"/>
          <w:lang w:eastAsia="ru-RU"/>
        </w:rPr>
        <w:t xml:space="preserve"> 31.2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2016 год». Сводная бюджетная роспись утвержде</w:t>
      </w:r>
      <w:r w:rsidR="00B22530">
        <w:rPr>
          <w:rFonts w:ascii="Times New Roman" w:hAnsi="Times New Roman"/>
          <w:sz w:val="24"/>
          <w:szCs w:val="24"/>
          <w:lang w:eastAsia="ru-RU"/>
        </w:rPr>
        <w:t>на Главой сельского поселения 11</w:t>
      </w:r>
      <w:r>
        <w:rPr>
          <w:rFonts w:ascii="Times New Roman" w:hAnsi="Times New Roman"/>
          <w:sz w:val="24"/>
          <w:szCs w:val="24"/>
          <w:lang w:eastAsia="ru-RU"/>
        </w:rPr>
        <w:t>.01.2016г.</w:t>
      </w:r>
    </w:p>
    <w:p w:rsidR="00704B73" w:rsidRPr="00704B73" w:rsidRDefault="00704B73" w:rsidP="00704B73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B73">
        <w:rPr>
          <w:rFonts w:ascii="Times New Roman" w:hAnsi="Times New Roman"/>
          <w:sz w:val="24"/>
          <w:szCs w:val="24"/>
        </w:rPr>
        <w:t xml:space="preserve">В ходе исполнения решения Совета </w:t>
      </w:r>
      <w:proofErr w:type="spellStart"/>
      <w:r w:rsidRPr="00704B73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704B73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Pr="00704B73">
        <w:rPr>
          <w:rFonts w:ascii="Times New Roman" w:hAnsi="Times New Roman"/>
          <w:sz w:val="24"/>
          <w:szCs w:val="24"/>
          <w:lang w:eastAsia="ru-RU"/>
        </w:rPr>
        <w:t>23.12.2015 № 32.2</w:t>
      </w:r>
      <w:r w:rsidRPr="00704B73">
        <w:rPr>
          <w:rFonts w:ascii="Times New Roman" w:hAnsi="Times New Roman"/>
          <w:sz w:val="24"/>
          <w:szCs w:val="24"/>
        </w:rPr>
        <w:t xml:space="preserve"> "Об утверждении бюджета  </w:t>
      </w:r>
      <w:proofErr w:type="spellStart"/>
      <w:r w:rsidRPr="00704B73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704B73">
        <w:rPr>
          <w:rFonts w:ascii="Times New Roman" w:hAnsi="Times New Roman"/>
          <w:sz w:val="24"/>
          <w:szCs w:val="24"/>
        </w:rPr>
        <w:t xml:space="preserve"> сельского поселения на 2016   год" в него вносились изменения 8 раз. Счетная палата считает, что изменения вносились неоправданн</w:t>
      </w:r>
      <w:r>
        <w:rPr>
          <w:rFonts w:ascii="Times New Roman" w:hAnsi="Times New Roman"/>
          <w:sz w:val="24"/>
          <w:szCs w:val="24"/>
        </w:rPr>
        <w:t xml:space="preserve">о часто. </w:t>
      </w:r>
      <w:r w:rsidRPr="00704B73">
        <w:rPr>
          <w:rFonts w:ascii="Times New Roman" w:hAnsi="Times New Roman"/>
          <w:sz w:val="24"/>
          <w:szCs w:val="24"/>
        </w:rPr>
        <w:t>Это свидетельствует об отсутствии системного подхода к планированию расходов бюджета.</w:t>
      </w:r>
    </w:p>
    <w:p w:rsidR="007E6331" w:rsidRDefault="007E6331" w:rsidP="004B07C0">
      <w:pPr>
        <w:spacing w:after="0" w:line="240" w:lineRule="auto"/>
        <w:ind w:right="-97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E6331" w:rsidRDefault="007E6331" w:rsidP="007E6331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5. И</w:t>
      </w:r>
      <w:r w:rsidRPr="00077BDA">
        <w:rPr>
          <w:rFonts w:ascii="Times New Roman" w:hAnsi="Times New Roman"/>
          <w:b/>
          <w:sz w:val="24"/>
          <w:szCs w:val="24"/>
          <w:lang w:eastAsia="ru-RU"/>
        </w:rPr>
        <w:t>сполнени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077BDA">
        <w:rPr>
          <w:rFonts w:ascii="Times New Roman" w:hAnsi="Times New Roman"/>
          <w:b/>
          <w:sz w:val="24"/>
          <w:szCs w:val="24"/>
          <w:lang w:eastAsia="ru-RU"/>
        </w:rPr>
        <w:t xml:space="preserve"> бюджета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доходам.</w:t>
      </w:r>
    </w:p>
    <w:p w:rsidR="007E6331" w:rsidRDefault="007E6331" w:rsidP="007E6331">
      <w:pPr>
        <w:spacing w:after="0" w:line="240" w:lineRule="auto"/>
        <w:ind w:left="-709" w:right="-97"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E6331" w:rsidRPr="002602FC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F1E41">
        <w:rPr>
          <w:rFonts w:ascii="Times New Roman" w:hAnsi="Times New Roman"/>
          <w:sz w:val="24"/>
          <w:szCs w:val="24"/>
          <w:lang w:eastAsia="ru-RU"/>
        </w:rPr>
        <w:t>ешени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18</w:t>
      </w:r>
      <w:r w:rsidRPr="00CF1E41">
        <w:rPr>
          <w:rFonts w:ascii="Times New Roman" w:hAnsi="Times New Roman"/>
          <w:sz w:val="24"/>
          <w:szCs w:val="24"/>
          <w:lang w:eastAsia="ru-RU"/>
        </w:rPr>
        <w:t>.12.20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CF1E41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 xml:space="preserve">104 утвержден </w:t>
      </w:r>
      <w:r w:rsidRPr="007D7EB2"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  <w:r w:rsidRPr="007D7EB2">
        <w:rPr>
          <w:rFonts w:ascii="Times New Roman" w:hAnsi="Times New Roman"/>
          <w:sz w:val="24"/>
          <w:szCs w:val="24"/>
        </w:rPr>
        <w:t>главных администраторов доходов бюджета</w:t>
      </w:r>
      <w:r>
        <w:rPr>
          <w:rFonts w:ascii="Times New Roman" w:hAnsi="Times New Roman"/>
          <w:sz w:val="24"/>
          <w:szCs w:val="24"/>
        </w:rPr>
        <w:t xml:space="preserve"> на 2016 год</w:t>
      </w:r>
      <w:r w:rsidRPr="00400400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соответствии с требованием </w:t>
      </w:r>
      <w:r>
        <w:rPr>
          <w:rFonts w:ascii="Times New Roman" w:hAnsi="Times New Roman"/>
          <w:sz w:val="24"/>
          <w:szCs w:val="24"/>
        </w:rPr>
        <w:t>пункта 2 статьи 20 Бюджетного кодекса РФ</w:t>
      </w:r>
      <w:r w:rsidRPr="001947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BC65C0">
        <w:rPr>
          <w:rFonts w:ascii="Times New Roman" w:hAnsi="Times New Roman"/>
          <w:sz w:val="24"/>
          <w:szCs w:val="24"/>
          <w:lang w:eastAsia="ru-RU"/>
        </w:rPr>
        <w:t xml:space="preserve">а Администрацией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65C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качестве главного администратора доходов местного бюджет</w:t>
      </w:r>
      <w:r>
        <w:rPr>
          <w:rFonts w:ascii="Times New Roman" w:hAnsi="Times New Roman"/>
          <w:sz w:val="24"/>
          <w:szCs w:val="24"/>
          <w:lang w:eastAsia="ru-RU"/>
        </w:rPr>
        <w:t>а закреплены  источники доходов.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5036">
        <w:rPr>
          <w:rFonts w:ascii="Times New Roman" w:hAnsi="Times New Roman"/>
          <w:sz w:val="24"/>
          <w:szCs w:val="24"/>
        </w:rPr>
        <w:t xml:space="preserve">Общий объем доходов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B15036">
        <w:rPr>
          <w:rFonts w:ascii="Times New Roman" w:hAnsi="Times New Roman"/>
          <w:sz w:val="24"/>
          <w:szCs w:val="24"/>
        </w:rPr>
        <w:t xml:space="preserve"> сельского пос</w:t>
      </w:r>
      <w:r>
        <w:rPr>
          <w:rFonts w:ascii="Times New Roman" w:hAnsi="Times New Roman"/>
          <w:sz w:val="24"/>
          <w:szCs w:val="24"/>
        </w:rPr>
        <w:t xml:space="preserve">еления  был утвержден в сумме  </w:t>
      </w:r>
      <w:r w:rsidR="004B07C0">
        <w:rPr>
          <w:rFonts w:ascii="Times New Roman" w:hAnsi="Times New Roman"/>
          <w:b/>
          <w:sz w:val="24"/>
          <w:szCs w:val="24"/>
        </w:rPr>
        <w:t>26631,4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>тыс. руб.,  в течение  201</w:t>
      </w:r>
      <w:r>
        <w:rPr>
          <w:rFonts w:ascii="Times New Roman" w:hAnsi="Times New Roman"/>
          <w:sz w:val="24"/>
          <w:szCs w:val="24"/>
        </w:rPr>
        <w:t>6</w:t>
      </w:r>
      <w:r w:rsidRPr="00B15036">
        <w:rPr>
          <w:rFonts w:ascii="Times New Roman" w:hAnsi="Times New Roman"/>
          <w:sz w:val="24"/>
          <w:szCs w:val="24"/>
        </w:rPr>
        <w:t xml:space="preserve"> года был увеличен на </w:t>
      </w:r>
      <w:r w:rsidR="00F12D83" w:rsidRPr="00F12D83">
        <w:rPr>
          <w:rFonts w:ascii="Times New Roman" w:hAnsi="Times New Roman"/>
          <w:b/>
          <w:sz w:val="24"/>
          <w:szCs w:val="24"/>
        </w:rPr>
        <w:t>6661,0</w:t>
      </w:r>
      <w:r w:rsidRPr="00B15036">
        <w:rPr>
          <w:rFonts w:ascii="Times New Roman" w:hAnsi="Times New Roman"/>
          <w:sz w:val="24"/>
          <w:szCs w:val="24"/>
        </w:rPr>
        <w:t xml:space="preserve"> тыс. руб.  (на </w:t>
      </w:r>
      <w:r w:rsidR="00F12D83" w:rsidRPr="00F12D83">
        <w:rPr>
          <w:rFonts w:ascii="Times New Roman" w:hAnsi="Times New Roman"/>
          <w:b/>
          <w:sz w:val="24"/>
          <w:szCs w:val="24"/>
        </w:rPr>
        <w:t>25,0</w:t>
      </w:r>
      <w:r w:rsidRPr="00B15036">
        <w:rPr>
          <w:rFonts w:ascii="Times New Roman" w:hAnsi="Times New Roman"/>
          <w:sz w:val="24"/>
          <w:szCs w:val="24"/>
        </w:rPr>
        <w:t xml:space="preserve">%) и составил </w:t>
      </w:r>
      <w:r w:rsidR="00F12D83" w:rsidRPr="00F12D83">
        <w:rPr>
          <w:rFonts w:ascii="Times New Roman" w:hAnsi="Times New Roman"/>
          <w:b/>
          <w:sz w:val="24"/>
          <w:szCs w:val="24"/>
        </w:rPr>
        <w:t>33292,4</w:t>
      </w:r>
      <w:r w:rsidR="00F12D83">
        <w:rPr>
          <w:rFonts w:ascii="Times New Roman" w:hAnsi="Times New Roman"/>
          <w:b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 xml:space="preserve">тыс. руб.. Фактическое исполнение доходной части бюджета  от плановых показателей, утвержденных последней редакцией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B15036">
        <w:rPr>
          <w:rFonts w:ascii="Times New Roman" w:hAnsi="Times New Roman"/>
          <w:sz w:val="24"/>
          <w:szCs w:val="24"/>
        </w:rPr>
        <w:t xml:space="preserve"> сельского поселения, составило  </w:t>
      </w:r>
      <w:r w:rsidR="00F12D83" w:rsidRPr="00F12D83">
        <w:rPr>
          <w:rFonts w:ascii="Times New Roman" w:hAnsi="Times New Roman"/>
          <w:b/>
          <w:sz w:val="24"/>
          <w:szCs w:val="24"/>
        </w:rPr>
        <w:t>106,5</w:t>
      </w:r>
      <w:r w:rsidR="00F12D83">
        <w:rPr>
          <w:rFonts w:ascii="Times New Roman" w:hAnsi="Times New Roman"/>
          <w:sz w:val="24"/>
          <w:szCs w:val="24"/>
        </w:rPr>
        <w:t xml:space="preserve"> </w:t>
      </w:r>
      <w:r w:rsidRPr="00B1503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, что в сумме составляет </w:t>
      </w:r>
      <w:r w:rsidR="00F12D83" w:rsidRPr="00F12D83">
        <w:rPr>
          <w:rFonts w:ascii="Times New Roman" w:hAnsi="Times New Roman"/>
          <w:b/>
          <w:sz w:val="24"/>
          <w:szCs w:val="24"/>
        </w:rPr>
        <w:t>35461,3</w:t>
      </w:r>
      <w:r w:rsidR="00F12D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  <w:proofErr w:type="gramEnd"/>
    </w:p>
    <w:p w:rsidR="007E6331" w:rsidRPr="00C5160E" w:rsidRDefault="007E6331" w:rsidP="007E6331">
      <w:pPr>
        <w:autoSpaceDE w:val="0"/>
        <w:autoSpaceDN w:val="0"/>
        <w:adjustRightInd w:val="0"/>
        <w:ind w:left="-709" w:right="-57" w:hanging="11"/>
        <w:jc w:val="both"/>
        <w:rPr>
          <w:rFonts w:ascii="Times New Roman" w:hAnsi="Times New Roman"/>
        </w:rPr>
      </w:pPr>
      <w:r w:rsidRPr="00C5160E">
        <w:rPr>
          <w:rFonts w:ascii="Times New Roman" w:hAnsi="Times New Roman"/>
        </w:rPr>
        <w:t>Таблица</w:t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ты</w:t>
      </w:r>
      <w:r w:rsidRPr="00C5160E">
        <w:rPr>
          <w:rFonts w:ascii="Times New Roman" w:hAnsi="Times New Roman"/>
        </w:rPr>
        <w:t>с. руб.</w:t>
      </w:r>
    </w:p>
    <w:tbl>
      <w:tblPr>
        <w:tblW w:w="979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760"/>
        <w:gridCol w:w="1260"/>
        <w:gridCol w:w="1440"/>
        <w:gridCol w:w="992"/>
      </w:tblGrid>
      <w:tr w:rsidR="007E6331" w:rsidRPr="00C5160E" w:rsidTr="004B07C0">
        <w:trPr>
          <w:cantSplit/>
          <w:trHeight w:val="360"/>
        </w:trPr>
        <w:tc>
          <w:tcPr>
            <w:tcW w:w="2340" w:type="dxa"/>
          </w:tcPr>
          <w:p w:rsidR="007E6331" w:rsidRPr="00C5160E" w:rsidRDefault="007E6331" w:rsidP="008F3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760" w:type="dxa"/>
          </w:tcPr>
          <w:p w:rsidR="007E6331" w:rsidRPr="00C5160E" w:rsidRDefault="007E6331" w:rsidP="008F3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60" w:type="dxa"/>
          </w:tcPr>
          <w:p w:rsidR="007E6331" w:rsidRPr="00C5160E" w:rsidRDefault="007E6331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160E">
              <w:rPr>
                <w:rFonts w:ascii="Times New Roman" w:hAnsi="Times New Roman" w:cs="Times New Roman"/>
              </w:rPr>
              <w:t>Утверж</w:t>
            </w:r>
            <w:proofErr w:type="spellEnd"/>
            <w:r w:rsidRPr="00C516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160E">
              <w:rPr>
                <w:rFonts w:ascii="Times New Roman" w:hAnsi="Times New Roman" w:cs="Times New Roman"/>
              </w:rPr>
              <w:t>-д</w:t>
            </w:r>
            <w:proofErr w:type="gramEnd"/>
            <w:r w:rsidRPr="00C5160E">
              <w:rPr>
                <w:rFonts w:ascii="Times New Roman" w:hAnsi="Times New Roman" w:cs="Times New Roman"/>
              </w:rPr>
              <w:t xml:space="preserve">енные бюджетные </w:t>
            </w:r>
            <w:proofErr w:type="spellStart"/>
            <w:r w:rsidRPr="00C5160E">
              <w:rPr>
                <w:rFonts w:ascii="Times New Roman" w:hAnsi="Times New Roman" w:cs="Times New Roman"/>
              </w:rPr>
              <w:t>назначе</w:t>
            </w:r>
            <w:proofErr w:type="spellEnd"/>
            <w:r w:rsidRPr="00C5160E">
              <w:rPr>
                <w:rFonts w:ascii="Times New Roman" w:hAnsi="Times New Roman" w:cs="Times New Roman"/>
              </w:rPr>
              <w:t>-</w:t>
            </w:r>
          </w:p>
          <w:p w:rsidR="007E6331" w:rsidRPr="00C5160E" w:rsidRDefault="007E6331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160E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440" w:type="dxa"/>
          </w:tcPr>
          <w:p w:rsidR="007E6331" w:rsidRPr="00C5160E" w:rsidRDefault="007E6331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92" w:type="dxa"/>
          </w:tcPr>
          <w:p w:rsidR="007E6331" w:rsidRPr="00C5160E" w:rsidRDefault="007E6331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</w:rPr>
            </w:pPr>
            <w:r w:rsidRPr="00C5160E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C5160E">
              <w:rPr>
                <w:rFonts w:ascii="Times New Roman" w:hAnsi="Times New Roman" w:cs="Times New Roman"/>
              </w:rPr>
              <w:t>исполне</w:t>
            </w:r>
            <w:r w:rsidR="004B07C0">
              <w:rPr>
                <w:rFonts w:ascii="Times New Roman" w:hAnsi="Times New Roman" w:cs="Times New Roman"/>
              </w:rPr>
              <w:t>-</w:t>
            </w:r>
            <w:r w:rsidRPr="00C5160E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</w:tr>
      <w:tr w:rsidR="007E6331" w:rsidRPr="00C5160E" w:rsidTr="004B07C0">
        <w:trPr>
          <w:cantSplit/>
          <w:trHeight w:val="280"/>
        </w:trPr>
        <w:tc>
          <w:tcPr>
            <w:tcW w:w="2340" w:type="dxa"/>
          </w:tcPr>
          <w:p w:rsidR="007E6331" w:rsidRPr="00725F79" w:rsidRDefault="007E6331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3760" w:type="dxa"/>
          </w:tcPr>
          <w:p w:rsidR="007E6331" w:rsidRPr="00725F79" w:rsidRDefault="007E6331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Налого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вые и неналоговые доходы</w:t>
            </w:r>
          </w:p>
        </w:tc>
        <w:tc>
          <w:tcPr>
            <w:tcW w:w="1260" w:type="dxa"/>
          </w:tcPr>
          <w:p w:rsidR="007E6331" w:rsidRPr="00725F79" w:rsidRDefault="004B07C0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23973,8</w:t>
            </w:r>
          </w:p>
        </w:tc>
        <w:tc>
          <w:tcPr>
            <w:tcW w:w="1440" w:type="dxa"/>
          </w:tcPr>
          <w:p w:rsidR="007E6331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26188,8</w:t>
            </w:r>
          </w:p>
        </w:tc>
        <w:tc>
          <w:tcPr>
            <w:tcW w:w="992" w:type="dxa"/>
          </w:tcPr>
          <w:p w:rsidR="007E6331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109,2</w:t>
            </w:r>
          </w:p>
        </w:tc>
      </w:tr>
      <w:tr w:rsidR="007E6331" w:rsidRPr="00C5160E" w:rsidTr="004B07C0">
        <w:trPr>
          <w:cantSplit/>
          <w:trHeight w:val="280"/>
        </w:trPr>
        <w:tc>
          <w:tcPr>
            <w:tcW w:w="2340" w:type="dxa"/>
          </w:tcPr>
          <w:p w:rsidR="007E6331" w:rsidRPr="00725F79" w:rsidRDefault="007E6331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:rsidR="007E6331" w:rsidRPr="00725F79" w:rsidRDefault="007E6331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260" w:type="dxa"/>
          </w:tcPr>
          <w:p w:rsidR="007E6331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23302,5</w:t>
            </w:r>
          </w:p>
        </w:tc>
        <w:tc>
          <w:tcPr>
            <w:tcW w:w="1440" w:type="dxa"/>
          </w:tcPr>
          <w:p w:rsidR="007E6331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25467,3</w:t>
            </w:r>
          </w:p>
        </w:tc>
        <w:tc>
          <w:tcPr>
            <w:tcW w:w="992" w:type="dxa"/>
          </w:tcPr>
          <w:p w:rsidR="007E6331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109,3</w:t>
            </w:r>
          </w:p>
        </w:tc>
      </w:tr>
      <w:tr w:rsidR="007E6331" w:rsidRPr="00C5160E" w:rsidTr="004B07C0">
        <w:trPr>
          <w:cantSplit/>
          <w:trHeight w:val="280"/>
        </w:trPr>
        <w:tc>
          <w:tcPr>
            <w:tcW w:w="2340" w:type="dxa"/>
          </w:tcPr>
          <w:p w:rsidR="007E6331" w:rsidRPr="00725F79" w:rsidRDefault="007E6331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3760" w:type="dxa"/>
          </w:tcPr>
          <w:p w:rsidR="007E6331" w:rsidRPr="00725F79" w:rsidRDefault="007E6331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7E6331" w:rsidRPr="00725F79" w:rsidRDefault="004B07C0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19500,0</w:t>
            </w:r>
          </w:p>
        </w:tc>
        <w:tc>
          <w:tcPr>
            <w:tcW w:w="1440" w:type="dxa"/>
          </w:tcPr>
          <w:p w:rsidR="007E6331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21322,4</w:t>
            </w:r>
          </w:p>
        </w:tc>
        <w:tc>
          <w:tcPr>
            <w:tcW w:w="992" w:type="dxa"/>
          </w:tcPr>
          <w:p w:rsidR="007E6331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</w:tr>
      <w:tr w:rsidR="007E6331" w:rsidRPr="00C5160E" w:rsidTr="004B07C0">
        <w:trPr>
          <w:cantSplit/>
          <w:trHeight w:val="280"/>
        </w:trPr>
        <w:tc>
          <w:tcPr>
            <w:tcW w:w="2340" w:type="dxa"/>
          </w:tcPr>
          <w:p w:rsidR="007E6331" w:rsidRPr="00725F79" w:rsidRDefault="007E6331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10302000010000110</w:t>
            </w:r>
          </w:p>
        </w:tc>
        <w:tc>
          <w:tcPr>
            <w:tcW w:w="3760" w:type="dxa"/>
          </w:tcPr>
          <w:p w:rsidR="007E6331" w:rsidRPr="00725F79" w:rsidRDefault="007E6331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60" w:type="dxa"/>
          </w:tcPr>
          <w:p w:rsidR="007E6331" w:rsidRPr="00725F79" w:rsidRDefault="004B07C0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778,4</w:t>
            </w:r>
          </w:p>
        </w:tc>
        <w:tc>
          <w:tcPr>
            <w:tcW w:w="1440" w:type="dxa"/>
          </w:tcPr>
          <w:p w:rsidR="007E6331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818,9</w:t>
            </w:r>
          </w:p>
        </w:tc>
        <w:tc>
          <w:tcPr>
            <w:tcW w:w="992" w:type="dxa"/>
          </w:tcPr>
          <w:p w:rsidR="007E6331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</w:tc>
      </w:tr>
      <w:tr w:rsidR="004B07C0" w:rsidRPr="00C5160E" w:rsidTr="004B07C0">
        <w:trPr>
          <w:cantSplit/>
          <w:trHeight w:val="280"/>
        </w:trPr>
        <w:tc>
          <w:tcPr>
            <w:tcW w:w="2340" w:type="dxa"/>
          </w:tcPr>
          <w:p w:rsidR="004B07C0" w:rsidRPr="00725F79" w:rsidRDefault="004B07C0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3760" w:type="dxa"/>
          </w:tcPr>
          <w:p w:rsidR="004B07C0" w:rsidRPr="00725F79" w:rsidRDefault="004B07C0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</w:tcPr>
          <w:p w:rsidR="004B07C0" w:rsidRDefault="004B07C0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  <w:tc>
          <w:tcPr>
            <w:tcW w:w="1440" w:type="dxa"/>
          </w:tcPr>
          <w:p w:rsidR="004B07C0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</w:tcPr>
          <w:p w:rsidR="004B07C0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7E6331" w:rsidRPr="00C5160E" w:rsidTr="004B07C0">
        <w:trPr>
          <w:cantSplit/>
          <w:trHeight w:val="280"/>
        </w:trPr>
        <w:tc>
          <w:tcPr>
            <w:tcW w:w="2340" w:type="dxa"/>
          </w:tcPr>
          <w:p w:rsidR="007E6331" w:rsidRPr="00725F79" w:rsidRDefault="007E6331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3760" w:type="dxa"/>
          </w:tcPr>
          <w:p w:rsidR="007E6331" w:rsidRPr="00725F79" w:rsidRDefault="007E6331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имущество в </w:t>
            </w:r>
            <w:proofErr w:type="spellStart"/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1260" w:type="dxa"/>
          </w:tcPr>
          <w:p w:rsidR="007E6331" w:rsidRPr="00725F79" w:rsidRDefault="004B07C0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3003,3</w:t>
            </w:r>
          </w:p>
        </w:tc>
        <w:tc>
          <w:tcPr>
            <w:tcW w:w="1440" w:type="dxa"/>
          </w:tcPr>
          <w:p w:rsidR="007E6331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3305,1</w:t>
            </w:r>
          </w:p>
        </w:tc>
        <w:tc>
          <w:tcPr>
            <w:tcW w:w="992" w:type="dxa"/>
          </w:tcPr>
          <w:p w:rsidR="007E6331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7E6331" w:rsidRPr="00C5160E" w:rsidTr="004B07C0">
        <w:trPr>
          <w:cantSplit/>
          <w:trHeight w:val="280"/>
        </w:trPr>
        <w:tc>
          <w:tcPr>
            <w:tcW w:w="2340" w:type="dxa"/>
          </w:tcPr>
          <w:p w:rsidR="007E6331" w:rsidRPr="00725F79" w:rsidRDefault="007E6331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3760" w:type="dxa"/>
          </w:tcPr>
          <w:p w:rsidR="007E6331" w:rsidRPr="00725F79" w:rsidRDefault="007E6331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</w:tcPr>
          <w:p w:rsidR="007E6331" w:rsidRPr="00725F79" w:rsidRDefault="004B07C0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330,2</w:t>
            </w:r>
          </w:p>
        </w:tc>
        <w:tc>
          <w:tcPr>
            <w:tcW w:w="1440" w:type="dxa"/>
          </w:tcPr>
          <w:p w:rsidR="007E6331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344,5</w:t>
            </w:r>
          </w:p>
        </w:tc>
        <w:tc>
          <w:tcPr>
            <w:tcW w:w="992" w:type="dxa"/>
          </w:tcPr>
          <w:p w:rsidR="007E6331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</w:tr>
      <w:tr w:rsidR="007E7EF5" w:rsidRPr="00C5160E" w:rsidTr="004B07C0">
        <w:trPr>
          <w:cantSplit/>
          <w:trHeight w:val="280"/>
        </w:trPr>
        <w:tc>
          <w:tcPr>
            <w:tcW w:w="2340" w:type="dxa"/>
          </w:tcPr>
          <w:p w:rsidR="007E7EF5" w:rsidRPr="00725F79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10601030102000110</w:t>
            </w:r>
          </w:p>
        </w:tc>
        <w:tc>
          <w:tcPr>
            <w:tcW w:w="3760" w:type="dxa"/>
          </w:tcPr>
          <w:p w:rsidR="007E7EF5" w:rsidRPr="00725F79" w:rsidRDefault="007E7EF5" w:rsidP="00794EC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260" w:type="dxa"/>
          </w:tcPr>
          <w:p w:rsidR="007E7EF5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7E7EF5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2" w:type="dxa"/>
          </w:tcPr>
          <w:p w:rsidR="007E7EF5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E7EF5" w:rsidRPr="00C5160E" w:rsidTr="004B07C0">
        <w:trPr>
          <w:cantSplit/>
          <w:trHeight w:val="280"/>
        </w:trPr>
        <w:tc>
          <w:tcPr>
            <w:tcW w:w="2340" w:type="dxa"/>
          </w:tcPr>
          <w:p w:rsidR="007E7EF5" w:rsidRPr="00725F79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10606000000000110</w:t>
            </w:r>
          </w:p>
        </w:tc>
        <w:tc>
          <w:tcPr>
            <w:tcW w:w="3760" w:type="dxa"/>
          </w:tcPr>
          <w:p w:rsidR="007E7EF5" w:rsidRPr="00725F79" w:rsidRDefault="007E7EF5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260" w:type="dxa"/>
          </w:tcPr>
          <w:p w:rsidR="007E7EF5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2673,1</w:t>
            </w:r>
          </w:p>
        </w:tc>
        <w:tc>
          <w:tcPr>
            <w:tcW w:w="1440" w:type="dxa"/>
          </w:tcPr>
          <w:p w:rsidR="007E7EF5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2953,2</w:t>
            </w:r>
          </w:p>
        </w:tc>
        <w:tc>
          <w:tcPr>
            <w:tcW w:w="992" w:type="dxa"/>
          </w:tcPr>
          <w:p w:rsidR="007E7EF5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110,5</w:t>
            </w:r>
          </w:p>
        </w:tc>
      </w:tr>
      <w:tr w:rsidR="007E7EF5" w:rsidRPr="00C5160E" w:rsidTr="004B07C0">
        <w:trPr>
          <w:cantSplit/>
          <w:trHeight w:val="280"/>
        </w:trPr>
        <w:tc>
          <w:tcPr>
            <w:tcW w:w="2340" w:type="dxa"/>
          </w:tcPr>
          <w:p w:rsidR="007E7EF5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0" w:type="dxa"/>
          </w:tcPr>
          <w:p w:rsidR="007E7EF5" w:rsidRPr="00BD2CFD" w:rsidRDefault="007E7EF5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2CFD">
              <w:rPr>
                <w:rFonts w:ascii="Times New Roman" w:hAnsi="Times New Roman" w:cs="Times New Roman"/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260" w:type="dxa"/>
          </w:tcPr>
          <w:p w:rsidR="007E7EF5" w:rsidRPr="008C69C2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671,3</w:t>
            </w:r>
          </w:p>
        </w:tc>
        <w:tc>
          <w:tcPr>
            <w:tcW w:w="1440" w:type="dxa"/>
          </w:tcPr>
          <w:p w:rsidR="007E7EF5" w:rsidRPr="008C69C2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721,5</w:t>
            </w:r>
          </w:p>
        </w:tc>
        <w:tc>
          <w:tcPr>
            <w:tcW w:w="992" w:type="dxa"/>
          </w:tcPr>
          <w:p w:rsidR="007E7EF5" w:rsidRPr="00B1470C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107,5</w:t>
            </w:r>
          </w:p>
        </w:tc>
      </w:tr>
      <w:tr w:rsidR="007E7EF5" w:rsidRPr="00C5160E" w:rsidTr="004B07C0">
        <w:trPr>
          <w:cantSplit/>
          <w:trHeight w:val="280"/>
        </w:trPr>
        <w:tc>
          <w:tcPr>
            <w:tcW w:w="2340" w:type="dxa"/>
          </w:tcPr>
          <w:p w:rsidR="007E7EF5" w:rsidRPr="00725F79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3760" w:type="dxa"/>
          </w:tcPr>
          <w:p w:rsidR="007E7EF5" w:rsidRPr="00725F79" w:rsidRDefault="007E7EF5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7E7EF5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644,0</w:t>
            </w:r>
          </w:p>
        </w:tc>
        <w:tc>
          <w:tcPr>
            <w:tcW w:w="1440" w:type="dxa"/>
          </w:tcPr>
          <w:p w:rsidR="007E7EF5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682,8</w:t>
            </w:r>
          </w:p>
        </w:tc>
        <w:tc>
          <w:tcPr>
            <w:tcW w:w="992" w:type="dxa"/>
          </w:tcPr>
          <w:p w:rsidR="007E7EF5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</w:tr>
      <w:tr w:rsidR="007E7EF5" w:rsidRPr="00C5160E" w:rsidTr="004B07C0">
        <w:trPr>
          <w:cantSplit/>
          <w:trHeight w:val="280"/>
        </w:trPr>
        <w:tc>
          <w:tcPr>
            <w:tcW w:w="2340" w:type="dxa"/>
          </w:tcPr>
          <w:p w:rsidR="007E7EF5" w:rsidRPr="00725F79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11400000000000000</w:t>
            </w:r>
          </w:p>
        </w:tc>
        <w:tc>
          <w:tcPr>
            <w:tcW w:w="3760" w:type="dxa"/>
          </w:tcPr>
          <w:p w:rsidR="007E7EF5" w:rsidRPr="00725F79" w:rsidRDefault="007E7EF5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7E7EF5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7E7EF5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11,4</w:t>
            </w:r>
          </w:p>
        </w:tc>
        <w:tc>
          <w:tcPr>
            <w:tcW w:w="992" w:type="dxa"/>
          </w:tcPr>
          <w:p w:rsidR="007E7EF5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E7EF5" w:rsidRPr="00C5160E" w:rsidTr="004B07C0">
        <w:trPr>
          <w:cantSplit/>
          <w:trHeight w:val="280"/>
        </w:trPr>
        <w:tc>
          <w:tcPr>
            <w:tcW w:w="2340" w:type="dxa"/>
          </w:tcPr>
          <w:p w:rsidR="007E7EF5" w:rsidRPr="00725F79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11600000000000000</w:t>
            </w:r>
          </w:p>
        </w:tc>
        <w:tc>
          <w:tcPr>
            <w:tcW w:w="3760" w:type="dxa"/>
          </w:tcPr>
          <w:p w:rsidR="007E7EF5" w:rsidRPr="00725F79" w:rsidRDefault="007E7EF5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7E7EF5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  <w:tc>
          <w:tcPr>
            <w:tcW w:w="1440" w:type="dxa"/>
          </w:tcPr>
          <w:p w:rsidR="007E7EF5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  <w:tc>
          <w:tcPr>
            <w:tcW w:w="992" w:type="dxa"/>
          </w:tcPr>
          <w:p w:rsidR="007E7EF5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E7EF5" w:rsidRPr="00C5160E" w:rsidTr="004B07C0">
        <w:trPr>
          <w:cantSplit/>
          <w:trHeight w:val="240"/>
        </w:trPr>
        <w:tc>
          <w:tcPr>
            <w:tcW w:w="2340" w:type="dxa"/>
          </w:tcPr>
          <w:p w:rsidR="007E7EF5" w:rsidRPr="00725F79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3760" w:type="dxa"/>
          </w:tcPr>
          <w:p w:rsidR="007E7EF5" w:rsidRPr="00725F79" w:rsidRDefault="007E7EF5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</w:tcPr>
          <w:p w:rsidR="007E7EF5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9318,6</w:t>
            </w:r>
          </w:p>
        </w:tc>
        <w:tc>
          <w:tcPr>
            <w:tcW w:w="1440" w:type="dxa"/>
          </w:tcPr>
          <w:p w:rsidR="007E7EF5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9272,5</w:t>
            </w:r>
          </w:p>
        </w:tc>
        <w:tc>
          <w:tcPr>
            <w:tcW w:w="992" w:type="dxa"/>
          </w:tcPr>
          <w:p w:rsidR="007E7EF5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99,5</w:t>
            </w:r>
          </w:p>
        </w:tc>
      </w:tr>
      <w:tr w:rsidR="007E7EF5" w:rsidRPr="00C5160E" w:rsidTr="004B07C0">
        <w:trPr>
          <w:cantSplit/>
          <w:trHeight w:val="337"/>
        </w:trPr>
        <w:tc>
          <w:tcPr>
            <w:tcW w:w="2340" w:type="dxa"/>
          </w:tcPr>
          <w:p w:rsidR="007E7EF5" w:rsidRPr="00725F79" w:rsidRDefault="007E7EF5" w:rsidP="008F3B7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F79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760" w:type="dxa"/>
          </w:tcPr>
          <w:p w:rsidR="007E7EF5" w:rsidRPr="00725F79" w:rsidRDefault="007E7EF5" w:rsidP="008F3B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E7EF5" w:rsidRPr="00725F79" w:rsidRDefault="007E7EF5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33292,4</w:t>
            </w:r>
          </w:p>
        </w:tc>
        <w:tc>
          <w:tcPr>
            <w:tcW w:w="1440" w:type="dxa"/>
          </w:tcPr>
          <w:p w:rsidR="007E7EF5" w:rsidRPr="00725F79" w:rsidRDefault="00672DA6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35461,3</w:t>
            </w:r>
          </w:p>
        </w:tc>
        <w:tc>
          <w:tcPr>
            <w:tcW w:w="992" w:type="dxa"/>
          </w:tcPr>
          <w:p w:rsidR="007E7EF5" w:rsidRPr="00725F79" w:rsidRDefault="00053CCB" w:rsidP="008F3B71">
            <w:pPr>
              <w:pStyle w:val="ConsPlusCell"/>
              <w:widowControl/>
              <w:tabs>
                <w:tab w:val="left" w:pos="27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106,5</w:t>
            </w:r>
          </w:p>
        </w:tc>
      </w:tr>
    </w:tbl>
    <w:p w:rsidR="007E6331" w:rsidRPr="00D833B9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833B9">
        <w:rPr>
          <w:rFonts w:ascii="Times New Roman" w:hAnsi="Times New Roman"/>
          <w:sz w:val="24"/>
          <w:szCs w:val="24"/>
        </w:rPr>
        <w:t xml:space="preserve">В структуре доходов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D833B9">
        <w:rPr>
          <w:rFonts w:ascii="Times New Roman" w:hAnsi="Times New Roman"/>
          <w:sz w:val="24"/>
          <w:szCs w:val="24"/>
        </w:rPr>
        <w:t xml:space="preserve"> сельского поселения доля собственных доходов составила </w:t>
      </w:r>
      <w:r w:rsidR="00053CCB">
        <w:rPr>
          <w:rFonts w:ascii="Times New Roman" w:hAnsi="Times New Roman"/>
          <w:sz w:val="24"/>
          <w:szCs w:val="24"/>
        </w:rPr>
        <w:t>73,9%, что в сумме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053CCB" w:rsidRPr="00053CCB">
        <w:rPr>
          <w:rFonts w:ascii="Times New Roman" w:hAnsi="Times New Roman"/>
          <w:sz w:val="24"/>
          <w:szCs w:val="24"/>
        </w:rPr>
        <w:t>26188,8</w:t>
      </w:r>
      <w:r w:rsidR="00053CCB">
        <w:rPr>
          <w:rFonts w:ascii="Times New Roman" w:hAnsi="Times New Roman"/>
          <w:b/>
        </w:rPr>
        <w:t xml:space="preserve"> </w:t>
      </w:r>
      <w:r w:rsidRPr="00D833B9">
        <w:rPr>
          <w:rFonts w:ascii="Times New Roman" w:hAnsi="Times New Roman"/>
          <w:sz w:val="24"/>
          <w:szCs w:val="24"/>
        </w:rPr>
        <w:t>тыс. рублей.</w:t>
      </w:r>
    </w:p>
    <w:p w:rsidR="007E6331" w:rsidRPr="00D833B9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833B9">
        <w:rPr>
          <w:rFonts w:ascii="Times New Roman" w:hAnsi="Times New Roman"/>
          <w:sz w:val="24"/>
          <w:szCs w:val="24"/>
        </w:rPr>
        <w:t>По налоговым доходам пл</w:t>
      </w:r>
      <w:r w:rsidR="00053CCB">
        <w:rPr>
          <w:rFonts w:ascii="Times New Roman" w:hAnsi="Times New Roman"/>
          <w:sz w:val="24"/>
          <w:szCs w:val="24"/>
        </w:rPr>
        <w:t>ановые назначения выполнены на 109,3</w:t>
      </w:r>
      <w:r w:rsidRPr="00D833B9">
        <w:rPr>
          <w:rFonts w:ascii="Times New Roman" w:hAnsi="Times New Roman"/>
          <w:sz w:val="24"/>
          <w:szCs w:val="24"/>
        </w:rPr>
        <w:t xml:space="preserve">%.  Доля налоговых доходов в общем объеме доходов составила </w:t>
      </w:r>
      <w:r w:rsidR="00053CCB">
        <w:rPr>
          <w:rFonts w:ascii="Times New Roman" w:hAnsi="Times New Roman"/>
          <w:sz w:val="24"/>
          <w:szCs w:val="24"/>
        </w:rPr>
        <w:t>71,8</w:t>
      </w:r>
      <w:r w:rsidRPr="00D833B9">
        <w:rPr>
          <w:rFonts w:ascii="Times New Roman" w:hAnsi="Times New Roman"/>
          <w:sz w:val="24"/>
          <w:szCs w:val="24"/>
        </w:rPr>
        <w:t xml:space="preserve">% или </w:t>
      </w:r>
      <w:r w:rsidR="00053CCB" w:rsidRPr="00053CCB">
        <w:rPr>
          <w:rFonts w:ascii="Times New Roman" w:hAnsi="Times New Roman"/>
          <w:sz w:val="24"/>
          <w:szCs w:val="24"/>
        </w:rPr>
        <w:t>25467,3</w:t>
      </w:r>
      <w:r w:rsidR="00053CCB">
        <w:rPr>
          <w:rFonts w:ascii="Times New Roman" w:hAnsi="Times New Roman"/>
          <w:b/>
        </w:rPr>
        <w:t xml:space="preserve"> </w:t>
      </w:r>
      <w:r w:rsidRPr="00D833B9">
        <w:rPr>
          <w:rFonts w:ascii="Times New Roman" w:hAnsi="Times New Roman"/>
          <w:sz w:val="24"/>
          <w:szCs w:val="24"/>
        </w:rPr>
        <w:t>тыс. рублей. По неналоговым доходам пла</w:t>
      </w:r>
      <w:r>
        <w:rPr>
          <w:rFonts w:ascii="Times New Roman" w:hAnsi="Times New Roman"/>
          <w:sz w:val="24"/>
          <w:szCs w:val="24"/>
        </w:rPr>
        <w:t xml:space="preserve">новые назначения выполнены на </w:t>
      </w:r>
      <w:r w:rsidR="00053CCB">
        <w:rPr>
          <w:rFonts w:ascii="Times New Roman" w:hAnsi="Times New Roman"/>
          <w:sz w:val="24"/>
          <w:szCs w:val="24"/>
        </w:rPr>
        <w:t>107,5%</w:t>
      </w:r>
      <w:r w:rsidRPr="00D833B9">
        <w:rPr>
          <w:rFonts w:ascii="Times New Roman" w:hAnsi="Times New Roman"/>
          <w:sz w:val="24"/>
          <w:szCs w:val="24"/>
        </w:rPr>
        <w:t xml:space="preserve">. Доля неналоговых доходов в общем объеме доходов составила </w:t>
      </w:r>
      <w:r w:rsidR="00053CCB"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 xml:space="preserve"> % или </w:t>
      </w:r>
      <w:r w:rsidR="00053CCB">
        <w:rPr>
          <w:rFonts w:ascii="Times New Roman" w:hAnsi="Times New Roman"/>
          <w:sz w:val="24"/>
          <w:szCs w:val="24"/>
        </w:rPr>
        <w:t xml:space="preserve">721,5 </w:t>
      </w:r>
      <w:r w:rsidRPr="00D833B9">
        <w:rPr>
          <w:rFonts w:ascii="Times New Roman" w:hAnsi="Times New Roman"/>
          <w:sz w:val="24"/>
          <w:szCs w:val="24"/>
        </w:rPr>
        <w:t>тыс. рублей.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D833B9">
        <w:rPr>
          <w:rFonts w:ascii="Times New Roman" w:hAnsi="Times New Roman"/>
          <w:sz w:val="24"/>
          <w:szCs w:val="24"/>
        </w:rPr>
        <w:t>Безвозмездные поступления выполнены на 99,</w:t>
      </w:r>
      <w:r w:rsidR="00053CCB">
        <w:rPr>
          <w:rFonts w:ascii="Times New Roman" w:hAnsi="Times New Roman"/>
          <w:sz w:val="24"/>
          <w:szCs w:val="24"/>
        </w:rPr>
        <w:t>5% и составляют 26,1</w:t>
      </w:r>
      <w:r w:rsidRPr="00D833B9">
        <w:rPr>
          <w:rFonts w:ascii="Times New Roman" w:hAnsi="Times New Roman"/>
          <w:sz w:val="24"/>
          <w:szCs w:val="24"/>
        </w:rPr>
        <w:t xml:space="preserve">% в общем объеме доходов, что в сумме составляет </w:t>
      </w:r>
      <w:r w:rsidR="00053CCB">
        <w:rPr>
          <w:rFonts w:ascii="Times New Roman" w:hAnsi="Times New Roman"/>
          <w:sz w:val="24"/>
          <w:szCs w:val="24"/>
        </w:rPr>
        <w:t xml:space="preserve"> 9272,5 </w:t>
      </w:r>
      <w:r w:rsidRPr="00D833B9">
        <w:rPr>
          <w:rFonts w:ascii="Times New Roman" w:hAnsi="Times New Roman"/>
          <w:sz w:val="24"/>
          <w:szCs w:val="24"/>
        </w:rPr>
        <w:t>тыс. рублей.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источни</w:t>
      </w:r>
      <w:r w:rsidR="00053CCB">
        <w:rPr>
          <w:rFonts w:ascii="Times New Roman" w:hAnsi="Times New Roman"/>
          <w:sz w:val="24"/>
          <w:szCs w:val="24"/>
        </w:rPr>
        <w:t>ком формирования доходов явился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053CCB">
        <w:rPr>
          <w:rFonts w:ascii="Times New Roman" w:hAnsi="Times New Roman"/>
          <w:sz w:val="24"/>
          <w:szCs w:val="24"/>
        </w:rPr>
        <w:t>налог на доходы физических лиц</w:t>
      </w:r>
      <w:r>
        <w:rPr>
          <w:rFonts w:ascii="Times New Roman" w:hAnsi="Times New Roman"/>
          <w:sz w:val="24"/>
          <w:szCs w:val="24"/>
        </w:rPr>
        <w:t>, которы</w:t>
      </w:r>
      <w:r w:rsidR="00053CC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053CCB">
        <w:rPr>
          <w:rFonts w:ascii="Times New Roman" w:hAnsi="Times New Roman"/>
          <w:sz w:val="24"/>
          <w:szCs w:val="24"/>
        </w:rPr>
        <w:t xml:space="preserve"> составил</w:t>
      </w:r>
      <w:r w:rsidRPr="0036406E">
        <w:rPr>
          <w:rFonts w:ascii="Times New Roman" w:hAnsi="Times New Roman"/>
          <w:sz w:val="24"/>
          <w:szCs w:val="24"/>
        </w:rPr>
        <w:t xml:space="preserve"> в сумме </w:t>
      </w:r>
      <w:r w:rsidR="00053CCB" w:rsidRPr="00053CCB">
        <w:rPr>
          <w:rFonts w:ascii="Times New Roman" w:hAnsi="Times New Roman"/>
          <w:sz w:val="24"/>
          <w:szCs w:val="24"/>
        </w:rPr>
        <w:t>21322,4</w:t>
      </w:r>
      <w:r w:rsidR="00053CCB">
        <w:rPr>
          <w:rFonts w:ascii="Times New Roman" w:hAnsi="Times New Roman"/>
        </w:rPr>
        <w:t xml:space="preserve"> </w:t>
      </w:r>
      <w:r w:rsidR="00053CCB">
        <w:rPr>
          <w:rFonts w:ascii="Times New Roman" w:hAnsi="Times New Roman"/>
          <w:sz w:val="24"/>
          <w:szCs w:val="24"/>
        </w:rPr>
        <w:t>тыс. руб. или  109,3</w:t>
      </w:r>
      <w:r w:rsidRPr="0036406E">
        <w:rPr>
          <w:rFonts w:ascii="Times New Roman" w:hAnsi="Times New Roman"/>
          <w:sz w:val="24"/>
          <w:szCs w:val="24"/>
        </w:rPr>
        <w:t>% к плану.</w:t>
      </w:r>
      <w:r w:rsidR="00053CCB">
        <w:rPr>
          <w:rFonts w:ascii="Times New Roman" w:hAnsi="Times New Roman"/>
          <w:sz w:val="24"/>
          <w:szCs w:val="24"/>
        </w:rPr>
        <w:t xml:space="preserve"> Доля налога на доходы физических лиц</w:t>
      </w:r>
      <w:r>
        <w:rPr>
          <w:rFonts w:ascii="Times New Roman" w:hAnsi="Times New Roman"/>
          <w:sz w:val="24"/>
          <w:szCs w:val="24"/>
        </w:rPr>
        <w:t xml:space="preserve"> в объеме налоговых и не</w:t>
      </w:r>
      <w:r w:rsidR="00053CCB">
        <w:rPr>
          <w:rFonts w:ascii="Times New Roman" w:hAnsi="Times New Roman"/>
          <w:sz w:val="24"/>
          <w:szCs w:val="24"/>
        </w:rPr>
        <w:t xml:space="preserve">налоговых доходов составила </w:t>
      </w:r>
      <w:r w:rsidR="00F12D83">
        <w:rPr>
          <w:rFonts w:ascii="Times New Roman" w:hAnsi="Times New Roman"/>
          <w:sz w:val="24"/>
          <w:szCs w:val="24"/>
        </w:rPr>
        <w:t xml:space="preserve">81,4%. Далее идет земельный налог 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F12D83">
        <w:rPr>
          <w:rFonts w:ascii="Times New Roman" w:hAnsi="Times New Roman"/>
          <w:sz w:val="24"/>
          <w:szCs w:val="24"/>
        </w:rPr>
        <w:t>2953,2 тыс. руб., что составило 110,5</w:t>
      </w:r>
      <w:r>
        <w:rPr>
          <w:rFonts w:ascii="Times New Roman" w:hAnsi="Times New Roman"/>
          <w:sz w:val="24"/>
          <w:szCs w:val="24"/>
        </w:rPr>
        <w:t xml:space="preserve">% к </w:t>
      </w:r>
      <w:r w:rsidR="00F12D83">
        <w:rPr>
          <w:rFonts w:ascii="Times New Roman" w:hAnsi="Times New Roman"/>
          <w:sz w:val="24"/>
          <w:szCs w:val="24"/>
        </w:rPr>
        <w:t xml:space="preserve">плану. Доля  земельного налога </w:t>
      </w:r>
      <w:r>
        <w:rPr>
          <w:rFonts w:ascii="Times New Roman" w:hAnsi="Times New Roman"/>
          <w:sz w:val="24"/>
          <w:szCs w:val="24"/>
        </w:rPr>
        <w:t xml:space="preserve"> в объеме налоговых и не</w:t>
      </w:r>
      <w:r w:rsidR="00F12D83">
        <w:rPr>
          <w:rFonts w:ascii="Times New Roman" w:hAnsi="Times New Roman"/>
          <w:sz w:val="24"/>
          <w:szCs w:val="24"/>
        </w:rPr>
        <w:t>налоговых доходов составила 11,3</w:t>
      </w:r>
      <w:r>
        <w:rPr>
          <w:rFonts w:ascii="Times New Roman" w:hAnsi="Times New Roman"/>
          <w:sz w:val="24"/>
          <w:szCs w:val="24"/>
        </w:rPr>
        <w:t xml:space="preserve">%.  </w:t>
      </w:r>
    </w:p>
    <w:p w:rsidR="00F12D83" w:rsidRPr="009D59F6" w:rsidRDefault="00F12D83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</w:p>
    <w:p w:rsidR="007E6331" w:rsidRDefault="007E6331" w:rsidP="007E6331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по расходам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49D8">
        <w:rPr>
          <w:rFonts w:ascii="Times New Roman" w:hAnsi="Times New Roman"/>
          <w:b/>
          <w:sz w:val="24"/>
          <w:szCs w:val="24"/>
          <w:lang w:eastAsia="ru-RU"/>
        </w:rPr>
        <w:t xml:space="preserve"> по функциональной классификации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E6331" w:rsidRPr="002B7629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7629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2B7629">
        <w:rPr>
          <w:rFonts w:ascii="Times New Roman" w:hAnsi="Times New Roman"/>
          <w:sz w:val="24"/>
          <w:szCs w:val="24"/>
        </w:rPr>
        <w:t xml:space="preserve"> сельского поселения  был утвержден в сумме </w:t>
      </w:r>
      <w:r w:rsidR="00F12D83">
        <w:rPr>
          <w:rFonts w:ascii="Times New Roman" w:hAnsi="Times New Roman"/>
          <w:b/>
          <w:sz w:val="24"/>
          <w:szCs w:val="24"/>
        </w:rPr>
        <w:t>26631,4</w:t>
      </w:r>
      <w:r w:rsidR="00F12D83">
        <w:rPr>
          <w:rFonts w:ascii="Times New Roman" w:hAnsi="Times New Roman"/>
          <w:sz w:val="24"/>
          <w:szCs w:val="24"/>
        </w:rPr>
        <w:t xml:space="preserve"> </w:t>
      </w:r>
      <w:r w:rsidRPr="002B7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руб.,  в течение  2016</w:t>
      </w:r>
      <w:r w:rsidRPr="002B7629">
        <w:rPr>
          <w:rFonts w:ascii="Times New Roman" w:hAnsi="Times New Roman"/>
          <w:sz w:val="24"/>
          <w:szCs w:val="24"/>
        </w:rPr>
        <w:t xml:space="preserve"> года был увеличен на </w:t>
      </w:r>
      <w:r w:rsidR="00647182" w:rsidRPr="00BB218E">
        <w:rPr>
          <w:rFonts w:ascii="Times New Roman" w:hAnsi="Times New Roman"/>
          <w:b/>
          <w:sz w:val="24"/>
          <w:szCs w:val="24"/>
        </w:rPr>
        <w:t>4858,2</w:t>
      </w:r>
      <w:r>
        <w:rPr>
          <w:rFonts w:ascii="Times New Roman" w:hAnsi="Times New Roman"/>
          <w:sz w:val="24"/>
          <w:szCs w:val="24"/>
        </w:rPr>
        <w:t xml:space="preserve"> тыс. руб. или на</w:t>
      </w:r>
      <w:r w:rsidR="00BB218E">
        <w:rPr>
          <w:rFonts w:ascii="Times New Roman" w:hAnsi="Times New Roman"/>
          <w:sz w:val="24"/>
          <w:szCs w:val="24"/>
        </w:rPr>
        <w:t xml:space="preserve"> </w:t>
      </w:r>
      <w:r w:rsidR="00BB218E" w:rsidRPr="00BB218E">
        <w:rPr>
          <w:rFonts w:ascii="Times New Roman" w:hAnsi="Times New Roman"/>
          <w:b/>
          <w:sz w:val="24"/>
          <w:szCs w:val="24"/>
        </w:rPr>
        <w:t>18,2</w:t>
      </w:r>
      <w:r w:rsidRPr="002B7629">
        <w:rPr>
          <w:rFonts w:ascii="Times New Roman" w:hAnsi="Times New Roman"/>
          <w:sz w:val="24"/>
          <w:szCs w:val="24"/>
        </w:rPr>
        <w:t xml:space="preserve">% и составил </w:t>
      </w:r>
      <w:r w:rsidR="00647182" w:rsidRPr="00647182">
        <w:rPr>
          <w:rFonts w:ascii="Times New Roman" w:hAnsi="Times New Roman"/>
          <w:b/>
          <w:sz w:val="24"/>
          <w:szCs w:val="24"/>
        </w:rPr>
        <w:t>31489,6</w:t>
      </w:r>
      <w:r w:rsidR="00647182">
        <w:rPr>
          <w:rFonts w:ascii="Times New Roman" w:hAnsi="Times New Roman"/>
          <w:b/>
          <w:sz w:val="24"/>
          <w:szCs w:val="24"/>
        </w:rPr>
        <w:t xml:space="preserve"> </w:t>
      </w:r>
      <w:r w:rsidRPr="00647182">
        <w:rPr>
          <w:rFonts w:ascii="Times New Roman" w:hAnsi="Times New Roman"/>
          <w:sz w:val="24"/>
          <w:szCs w:val="24"/>
        </w:rPr>
        <w:t>тыс</w:t>
      </w:r>
      <w:r w:rsidRPr="002B7629">
        <w:rPr>
          <w:rFonts w:ascii="Times New Roman" w:hAnsi="Times New Roman"/>
          <w:sz w:val="24"/>
          <w:szCs w:val="24"/>
        </w:rPr>
        <w:t xml:space="preserve">. руб.. Фактическое исполнение расходной части бюджета  от плановых показателей, утвержденных последней редакцией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 w:rsidRPr="002B7629">
        <w:rPr>
          <w:rFonts w:ascii="Times New Roman" w:hAnsi="Times New Roman"/>
          <w:sz w:val="24"/>
          <w:szCs w:val="24"/>
        </w:rPr>
        <w:t xml:space="preserve"> </w:t>
      </w:r>
      <w:r w:rsidRPr="002B7629">
        <w:rPr>
          <w:rFonts w:ascii="Times New Roman" w:hAnsi="Times New Roman"/>
          <w:sz w:val="24"/>
          <w:szCs w:val="24"/>
        </w:rPr>
        <w:t xml:space="preserve">сельского поселения, составило  </w:t>
      </w:r>
      <w:r w:rsidR="00BB218E" w:rsidRPr="00BB218E">
        <w:rPr>
          <w:rFonts w:ascii="Times New Roman" w:hAnsi="Times New Roman"/>
          <w:b/>
          <w:sz w:val="24"/>
          <w:szCs w:val="24"/>
        </w:rPr>
        <w:t>99,6</w:t>
      </w:r>
      <w:r w:rsidRPr="002B7629">
        <w:rPr>
          <w:rFonts w:ascii="Times New Roman" w:hAnsi="Times New Roman"/>
          <w:sz w:val="24"/>
          <w:szCs w:val="24"/>
        </w:rPr>
        <w:t>%, что в сумме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BB218E" w:rsidRPr="00BB218E">
        <w:rPr>
          <w:rFonts w:ascii="Times New Roman" w:hAnsi="Times New Roman"/>
          <w:b/>
          <w:sz w:val="24"/>
          <w:szCs w:val="24"/>
        </w:rPr>
        <w:t>31374,7</w:t>
      </w:r>
      <w:r w:rsidR="00BB218E">
        <w:rPr>
          <w:b/>
        </w:rPr>
        <w:t xml:space="preserve">   </w:t>
      </w:r>
      <w:r w:rsidRPr="002B7629">
        <w:rPr>
          <w:rFonts w:ascii="Times New Roman" w:hAnsi="Times New Roman"/>
          <w:sz w:val="24"/>
          <w:szCs w:val="24"/>
        </w:rPr>
        <w:t>тыс. руб..</w:t>
      </w:r>
      <w:proofErr w:type="gramEnd"/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2B7629">
        <w:rPr>
          <w:rFonts w:ascii="Times New Roman" w:hAnsi="Times New Roman"/>
          <w:bCs/>
          <w:sz w:val="24"/>
          <w:szCs w:val="24"/>
        </w:rPr>
        <w:t xml:space="preserve">Исполнение расходов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2B762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2B76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2016</w:t>
      </w:r>
      <w:r w:rsidRPr="002B7629">
        <w:rPr>
          <w:rFonts w:ascii="Times New Roman" w:hAnsi="Times New Roman"/>
          <w:bCs/>
          <w:sz w:val="24"/>
          <w:szCs w:val="24"/>
        </w:rPr>
        <w:t xml:space="preserve"> год по функциональной классификации   представлено в таблице </w:t>
      </w:r>
      <w:r>
        <w:rPr>
          <w:rFonts w:ascii="Times New Roman" w:hAnsi="Times New Roman"/>
          <w:bCs/>
          <w:sz w:val="24"/>
          <w:szCs w:val="24"/>
        </w:rPr>
        <w:t>3</w:t>
      </w:r>
      <w:r w:rsidRPr="002B7629">
        <w:rPr>
          <w:rFonts w:ascii="Times New Roman" w:hAnsi="Times New Roman"/>
          <w:bCs/>
          <w:sz w:val="24"/>
          <w:szCs w:val="24"/>
        </w:rPr>
        <w:t xml:space="preserve">. 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629">
        <w:rPr>
          <w:rFonts w:ascii="Times New Roman" w:hAnsi="Times New Roman"/>
          <w:bCs/>
          <w:sz w:val="24"/>
          <w:szCs w:val="24"/>
        </w:rPr>
        <w:t xml:space="preserve">     </w:t>
      </w:r>
      <w:r w:rsidRPr="00ED3265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ED3265">
        <w:rPr>
          <w:rFonts w:ascii="Times New Roman" w:hAnsi="Times New Roman"/>
          <w:sz w:val="24"/>
          <w:szCs w:val="24"/>
          <w:lang w:eastAsia="ru-RU"/>
        </w:rPr>
        <w:t>тыс</w:t>
      </w:r>
      <w:r w:rsidRPr="003D49D8">
        <w:rPr>
          <w:rFonts w:ascii="Times New Roman" w:hAnsi="Times New Roman"/>
          <w:sz w:val="24"/>
          <w:szCs w:val="24"/>
          <w:lang w:eastAsia="ru-RU"/>
        </w:rPr>
        <w:t>. руб.</w:t>
      </w:r>
    </w:p>
    <w:p w:rsidR="00BB218E" w:rsidRPr="009D59F6" w:rsidRDefault="00BB218E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8"/>
        <w:gridCol w:w="993"/>
        <w:gridCol w:w="708"/>
        <w:gridCol w:w="993"/>
        <w:gridCol w:w="708"/>
        <w:gridCol w:w="993"/>
        <w:gridCol w:w="708"/>
        <w:gridCol w:w="851"/>
      </w:tblGrid>
      <w:tr w:rsidR="00D3743D" w:rsidRPr="003C0660" w:rsidTr="00D3743D">
        <w:tc>
          <w:tcPr>
            <w:tcW w:w="3403" w:type="dxa"/>
            <w:vMerge w:val="restart"/>
          </w:tcPr>
          <w:p w:rsidR="00D3743D" w:rsidRPr="009D59F6" w:rsidRDefault="00D3743D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08" w:type="dxa"/>
            <w:vMerge w:val="restart"/>
          </w:tcPr>
          <w:p w:rsidR="00D3743D" w:rsidRPr="009D59F6" w:rsidRDefault="00D3743D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701" w:type="dxa"/>
            <w:gridSpan w:val="2"/>
          </w:tcPr>
          <w:p w:rsidR="00D3743D" w:rsidRPr="009D59F6" w:rsidRDefault="00D3743D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(решение Совета №</w:t>
            </w:r>
            <w:r w:rsidR="00CB5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1531">
              <w:rPr>
                <w:rFonts w:ascii="Times New Roman" w:hAnsi="Times New Roman"/>
                <w:sz w:val="20"/>
                <w:szCs w:val="20"/>
                <w:lang w:eastAsia="ru-RU"/>
              </w:rPr>
              <w:t>32.2 от 23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D3743D" w:rsidRPr="009D59F6" w:rsidRDefault="00D3743D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CB5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(решение Совета  № 44.1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CB5663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.12.201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gridSpan w:val="2"/>
          </w:tcPr>
          <w:p w:rsidR="00D3743D" w:rsidRPr="009D59F6" w:rsidRDefault="00D3743D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 за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D3743D" w:rsidRDefault="00D3743D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:rsidR="00D3743D" w:rsidRPr="009D59F6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спол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D59F6">
              <w:rPr>
                <w:rFonts w:ascii="Times New Roman" w:hAnsi="Times New Roman"/>
                <w:sz w:val="20"/>
                <w:szCs w:val="20"/>
                <w:lang w:eastAsia="ru-RU"/>
              </w:rPr>
              <w:t>нения</w:t>
            </w:r>
            <w:proofErr w:type="gramEnd"/>
          </w:p>
        </w:tc>
      </w:tr>
      <w:tr w:rsidR="00D3743D" w:rsidRPr="003C0660" w:rsidTr="00D3743D">
        <w:tc>
          <w:tcPr>
            <w:tcW w:w="3403" w:type="dxa"/>
            <w:vMerge/>
          </w:tcPr>
          <w:p w:rsidR="00D3743D" w:rsidRPr="00ED3265" w:rsidRDefault="00D3743D" w:rsidP="008F3B71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D3743D" w:rsidRPr="00281FA8" w:rsidRDefault="00D3743D" w:rsidP="008F3B71">
            <w:pPr>
              <w:spacing w:after="0" w:line="240" w:lineRule="auto"/>
              <w:ind w:left="34" w:right="-97" w:hanging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3743D" w:rsidRPr="00281FA8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</w:tcPr>
          <w:p w:rsidR="00D3743D" w:rsidRPr="00281FA8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993" w:type="dxa"/>
          </w:tcPr>
          <w:p w:rsidR="00D3743D" w:rsidRPr="00281FA8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</w:tcPr>
          <w:p w:rsidR="00D3743D" w:rsidRPr="00281FA8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  <w:p w:rsidR="00D3743D" w:rsidRPr="00281FA8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D3743D" w:rsidRPr="00281FA8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708" w:type="dxa"/>
          </w:tcPr>
          <w:p w:rsidR="00D3743D" w:rsidRPr="00281FA8" w:rsidRDefault="00D3743D" w:rsidP="00D3743D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1FA8">
              <w:rPr>
                <w:rFonts w:ascii="Times New Roman" w:hAnsi="Times New Roman"/>
                <w:sz w:val="20"/>
                <w:szCs w:val="20"/>
                <w:lang w:eastAsia="ru-RU"/>
              </w:rPr>
              <w:t>доля %</w:t>
            </w:r>
          </w:p>
        </w:tc>
        <w:tc>
          <w:tcPr>
            <w:tcW w:w="851" w:type="dxa"/>
            <w:vMerge/>
          </w:tcPr>
          <w:p w:rsidR="00D3743D" w:rsidRPr="00ED3265" w:rsidRDefault="00D3743D" w:rsidP="008F3B71">
            <w:pPr>
              <w:spacing w:after="0" w:line="240" w:lineRule="auto"/>
              <w:ind w:left="34" w:right="-97" w:hanging="34"/>
              <w:rPr>
                <w:rFonts w:ascii="Times New Roman" w:hAnsi="Times New Roman"/>
                <w:lang w:eastAsia="ru-RU"/>
              </w:rPr>
            </w:pPr>
          </w:p>
        </w:tc>
      </w:tr>
      <w:tr w:rsidR="00D3743D" w:rsidRPr="003C0660" w:rsidTr="00D3743D">
        <w:trPr>
          <w:trHeight w:val="276"/>
        </w:trPr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Общегосударственные вопросы        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0100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6806,0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7101,8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7101,8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3743D" w:rsidRPr="003C0660" w:rsidTr="00D3743D"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0200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194,6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194,6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194,6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3743D" w:rsidRPr="003C0660" w:rsidTr="00D3743D"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Национальная безопасность и правоохранительная </w:t>
            </w:r>
            <w:proofErr w:type="gramStart"/>
            <w:r w:rsidRPr="00D3743D">
              <w:rPr>
                <w:sz w:val="22"/>
                <w:szCs w:val="22"/>
              </w:rPr>
              <w:t>деятель-</w:t>
            </w:r>
            <w:proofErr w:type="spellStart"/>
            <w:r w:rsidRPr="00D3743D">
              <w:rPr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0300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3743D" w:rsidRPr="003C0660" w:rsidTr="00D3743D"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Национальная экономика                          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0400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2747,4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3469,3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3453,3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</w:tr>
      <w:tr w:rsidR="00D3743D" w:rsidRPr="003C0660" w:rsidTr="00D3743D">
        <w:trPr>
          <w:trHeight w:val="636"/>
        </w:trPr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Жилищно-коммунальное хозяйство        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0500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6868,4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8405,9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8353,1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D3743D" w:rsidRPr="003C0660" w:rsidTr="00D3743D"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Культура, кинематография    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0800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7814,0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8590,0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8543,9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851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D3743D" w:rsidRPr="003C0660" w:rsidTr="00D3743D"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1404,0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2439,0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2439,0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3743D" w:rsidRPr="003C0660" w:rsidTr="00D3743D"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 xml:space="preserve">Физическая культура и спорт      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1100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947,1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947,1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3743D" w:rsidRPr="003C0660" w:rsidTr="00D3743D"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lastRenderedPageBreak/>
              <w:t xml:space="preserve">Межбюджетные трансферты  бюджетам субъектов РФ и муниципальных образований общего характера     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sz w:val="22"/>
                <w:szCs w:val="22"/>
              </w:rPr>
            </w:pPr>
            <w:r w:rsidRPr="00D3743D">
              <w:rPr>
                <w:sz w:val="22"/>
                <w:szCs w:val="22"/>
              </w:rPr>
              <w:t>1400</w:t>
            </w: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</w:tcPr>
          <w:p w:rsidR="00D3743D" w:rsidRPr="00D3743D" w:rsidRDefault="00C62FB6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255,8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255,8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3743D" w:rsidRPr="003C0660" w:rsidTr="00D3743D">
        <w:trPr>
          <w:trHeight w:val="318"/>
        </w:trPr>
        <w:tc>
          <w:tcPr>
            <w:tcW w:w="3403" w:type="dxa"/>
          </w:tcPr>
          <w:p w:rsidR="00D3743D" w:rsidRPr="00D3743D" w:rsidRDefault="00D3743D" w:rsidP="00D3743D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D3743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</w:tcPr>
          <w:p w:rsidR="00D3743D" w:rsidRPr="00D3743D" w:rsidRDefault="00D3743D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3743D" w:rsidRPr="00D3743D" w:rsidRDefault="00CB5663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26631,4</w:t>
            </w:r>
          </w:p>
        </w:tc>
        <w:tc>
          <w:tcPr>
            <w:tcW w:w="708" w:type="dxa"/>
          </w:tcPr>
          <w:p w:rsidR="00D3743D" w:rsidRPr="00D3743D" w:rsidRDefault="00CB5663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D3743D" w:rsidRPr="00D3743D" w:rsidRDefault="00951531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31489,6</w:t>
            </w:r>
          </w:p>
        </w:tc>
        <w:tc>
          <w:tcPr>
            <w:tcW w:w="708" w:type="dxa"/>
          </w:tcPr>
          <w:p w:rsidR="00D3743D" w:rsidRPr="00D3743D" w:rsidRDefault="00F93BB3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D3743D" w:rsidRPr="00D3743D" w:rsidRDefault="00F93BB3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31374,7</w:t>
            </w:r>
          </w:p>
        </w:tc>
        <w:tc>
          <w:tcPr>
            <w:tcW w:w="708" w:type="dxa"/>
          </w:tcPr>
          <w:p w:rsidR="00D3743D" w:rsidRPr="00D3743D" w:rsidRDefault="00647182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D3743D" w:rsidRPr="00D3743D" w:rsidRDefault="00F93BB3" w:rsidP="00D3743D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99,6</w:t>
            </w:r>
          </w:p>
        </w:tc>
      </w:tr>
    </w:tbl>
    <w:p w:rsidR="007E6331" w:rsidRDefault="007E6331" w:rsidP="007E6331">
      <w:pPr>
        <w:suppressAutoHyphens/>
        <w:spacing w:after="0" w:line="240" w:lineRule="auto"/>
        <w:ind w:left="-709" w:right="-1"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В</w:t>
      </w:r>
      <w:r w:rsidRPr="00C90D09">
        <w:rPr>
          <w:rFonts w:ascii="Times New Roman" w:hAnsi="Times New Roman" w:cs="Calibri"/>
          <w:sz w:val="24"/>
          <w:szCs w:val="24"/>
          <w:lang w:eastAsia="ar-SA"/>
        </w:rPr>
        <w:t xml:space="preserve"> функциональной классификации расходов  изменены расходы </w:t>
      </w:r>
      <w:r w:rsidR="00BB218E">
        <w:rPr>
          <w:rFonts w:ascii="Times New Roman" w:hAnsi="Times New Roman" w:cs="Calibri"/>
          <w:sz w:val="24"/>
          <w:szCs w:val="24"/>
          <w:lang w:eastAsia="ar-SA"/>
        </w:rPr>
        <w:t xml:space="preserve"> по 8 показателям из 9</w:t>
      </w:r>
      <w:r w:rsidRPr="00C90D09">
        <w:rPr>
          <w:rFonts w:ascii="Times New Roman" w:hAnsi="Times New Roman" w:cs="Calibri"/>
          <w:sz w:val="24"/>
          <w:szCs w:val="24"/>
          <w:lang w:eastAsia="ar-SA"/>
        </w:rPr>
        <w:t xml:space="preserve">. </w:t>
      </w:r>
      <w:r w:rsidRPr="0071469D">
        <w:rPr>
          <w:rFonts w:ascii="Times New Roman" w:hAnsi="Times New Roman"/>
          <w:sz w:val="24"/>
          <w:szCs w:val="24"/>
        </w:rPr>
        <w:t>Структура расходов по сравнению с 2015 годом не претерпела существенных изменений</w:t>
      </w:r>
      <w:r>
        <w:t xml:space="preserve">. </w:t>
      </w:r>
      <w:r w:rsidRPr="00732802">
        <w:rPr>
          <w:rFonts w:ascii="Times New Roman" w:hAnsi="Times New Roman" w:cs="Calibri"/>
          <w:sz w:val="24"/>
          <w:szCs w:val="24"/>
          <w:lang w:eastAsia="ar-SA"/>
        </w:rPr>
        <w:t xml:space="preserve">Приоритетными направлениями расходования средств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732802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в 201</w:t>
      </w:r>
      <w:r>
        <w:rPr>
          <w:rFonts w:ascii="Times New Roman" w:hAnsi="Times New Roman" w:cs="Calibri"/>
          <w:sz w:val="24"/>
          <w:szCs w:val="24"/>
          <w:lang w:eastAsia="ar-SA"/>
        </w:rPr>
        <w:t>6</w:t>
      </w:r>
      <w:r w:rsidRPr="00732802">
        <w:rPr>
          <w:rFonts w:ascii="Times New Roman" w:hAnsi="Times New Roman" w:cs="Calibri"/>
          <w:sz w:val="24"/>
          <w:szCs w:val="24"/>
          <w:lang w:eastAsia="ar-SA"/>
        </w:rPr>
        <w:t xml:space="preserve"> году являлись: расходы на </w:t>
      </w:r>
      <w:r w:rsidRPr="00DE2985">
        <w:rPr>
          <w:rFonts w:ascii="Times New Roman" w:hAnsi="Times New Roman" w:cs="Calibri"/>
          <w:sz w:val="24"/>
          <w:szCs w:val="24"/>
          <w:lang w:eastAsia="ar-SA"/>
        </w:rPr>
        <w:t xml:space="preserve">общегосударственные вопросы </w:t>
      </w:r>
      <w:r>
        <w:rPr>
          <w:rFonts w:ascii="Times New Roman" w:hAnsi="Times New Roman" w:cs="Calibri"/>
          <w:sz w:val="24"/>
          <w:szCs w:val="24"/>
          <w:lang w:eastAsia="ar-SA"/>
        </w:rPr>
        <w:t>–</w:t>
      </w:r>
      <w:r w:rsidRPr="00DE2985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BB218E">
        <w:rPr>
          <w:rFonts w:ascii="Times New Roman" w:hAnsi="Times New Roman" w:cs="Calibri"/>
          <w:sz w:val="24"/>
          <w:szCs w:val="24"/>
          <w:lang w:eastAsia="ar-SA"/>
        </w:rPr>
        <w:t>22</w:t>
      </w:r>
      <w:r>
        <w:rPr>
          <w:rFonts w:ascii="Times New Roman" w:hAnsi="Times New Roman" w:cs="Calibri"/>
          <w:sz w:val="24"/>
          <w:szCs w:val="24"/>
          <w:lang w:eastAsia="ar-SA"/>
        </w:rPr>
        <w:t>,6</w:t>
      </w:r>
      <w:r w:rsidRPr="00DE2985">
        <w:rPr>
          <w:rFonts w:ascii="Times New Roman" w:hAnsi="Times New Roman" w:cs="Calibri"/>
          <w:sz w:val="24"/>
          <w:szCs w:val="24"/>
          <w:lang w:eastAsia="ar-SA"/>
        </w:rPr>
        <w:t>%;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BB218E">
        <w:rPr>
          <w:rFonts w:ascii="Times New Roman" w:hAnsi="Times New Roman" w:cs="Calibri"/>
          <w:sz w:val="24"/>
          <w:szCs w:val="24"/>
          <w:lang w:eastAsia="ar-SA"/>
        </w:rPr>
        <w:t>культуру и кинематографию – 27,2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%, 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3D49D8">
        <w:rPr>
          <w:rFonts w:ascii="Times New Roman" w:hAnsi="Times New Roman"/>
          <w:sz w:val="24"/>
          <w:szCs w:val="24"/>
          <w:lang w:eastAsia="ru-RU"/>
        </w:rPr>
        <w:t xml:space="preserve">илищно-коммунальное хозяйство </w:t>
      </w:r>
      <w:r w:rsidR="00BB218E">
        <w:rPr>
          <w:rFonts w:ascii="Times New Roman" w:hAnsi="Times New Roman"/>
          <w:sz w:val="24"/>
          <w:szCs w:val="24"/>
          <w:lang w:eastAsia="ru-RU"/>
        </w:rPr>
        <w:t>– 26,6</w:t>
      </w:r>
      <w:r>
        <w:rPr>
          <w:rFonts w:ascii="Times New Roman" w:hAnsi="Times New Roman"/>
          <w:sz w:val="24"/>
          <w:szCs w:val="24"/>
          <w:lang w:eastAsia="ru-RU"/>
        </w:rPr>
        <w:t>%.</w:t>
      </w:r>
    </w:p>
    <w:p w:rsidR="007E6331" w:rsidRDefault="007E6331" w:rsidP="00125402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Кассовые расходы бюджета поселен</w:t>
      </w:r>
      <w:r w:rsidR="00BB218E">
        <w:rPr>
          <w:rFonts w:ascii="Times New Roman" w:hAnsi="Times New Roman" w:cs="Calibri"/>
          <w:sz w:val="24"/>
          <w:szCs w:val="24"/>
          <w:lang w:eastAsia="ar-SA"/>
        </w:rPr>
        <w:t>ия за 2016 год составили 31374,7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тыс.</w:t>
      </w:r>
      <w:r w:rsidR="00BB218E">
        <w:rPr>
          <w:rFonts w:ascii="Times New Roman" w:hAnsi="Times New Roman"/>
          <w:sz w:val="24"/>
          <w:szCs w:val="24"/>
          <w:lang w:eastAsia="ru-RU"/>
        </w:rPr>
        <w:t xml:space="preserve"> рублей, 99,6</w:t>
      </w:r>
      <w:r>
        <w:rPr>
          <w:rFonts w:ascii="Times New Roman" w:hAnsi="Times New Roman"/>
          <w:sz w:val="24"/>
          <w:szCs w:val="24"/>
          <w:lang w:eastAsia="ru-RU"/>
        </w:rPr>
        <w:t xml:space="preserve">% к плановым назначениям.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Недоисп</w:t>
      </w:r>
      <w:r w:rsidR="00BB218E">
        <w:rPr>
          <w:rFonts w:ascii="Times New Roman" w:hAnsi="Times New Roman"/>
          <w:sz w:val="24"/>
          <w:szCs w:val="24"/>
          <w:lang w:eastAsia="ru-RU"/>
        </w:rPr>
        <w:t>олнение</w:t>
      </w:r>
      <w:proofErr w:type="spellEnd"/>
      <w:r w:rsidR="00BB218E">
        <w:rPr>
          <w:rFonts w:ascii="Times New Roman" w:hAnsi="Times New Roman"/>
          <w:sz w:val="24"/>
          <w:szCs w:val="24"/>
          <w:lang w:eastAsia="ru-RU"/>
        </w:rPr>
        <w:t xml:space="preserve"> сложилось в сумме 114,9</w:t>
      </w:r>
      <w:r w:rsidR="00B9659C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>
        <w:rPr>
          <w:rFonts w:ascii="Times New Roman" w:hAnsi="Times New Roman"/>
          <w:sz w:val="24"/>
          <w:szCs w:val="24"/>
          <w:lang w:eastAsia="ru-RU"/>
        </w:rPr>
        <w:t xml:space="preserve">ей. </w:t>
      </w:r>
    </w:p>
    <w:p w:rsidR="00125402" w:rsidRDefault="00EF3D4A" w:rsidP="00125402">
      <w:pPr>
        <w:spacing w:after="0" w:line="240" w:lineRule="auto"/>
        <w:ind w:left="-709" w:right="-1" w:firstLine="567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hAnsi="Times New Roman" w:cs="Calibri"/>
          <w:b/>
          <w:sz w:val="24"/>
          <w:szCs w:val="24"/>
          <w:lang w:eastAsia="ar-SA"/>
        </w:rPr>
        <w:t xml:space="preserve">  </w:t>
      </w:r>
    </w:p>
    <w:p w:rsidR="007E6331" w:rsidRDefault="007E6331" w:rsidP="007E6331">
      <w:pPr>
        <w:spacing w:after="0" w:line="240" w:lineRule="auto"/>
        <w:ind w:left="-709" w:right="-1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7. </w:t>
      </w:r>
      <w:r w:rsidRPr="00F950CA">
        <w:rPr>
          <w:rFonts w:ascii="Times New Roman" w:hAnsi="Times New Roman"/>
          <w:b/>
          <w:sz w:val="24"/>
          <w:szCs w:val="28"/>
        </w:rPr>
        <w:t>Резервный фонд.</w:t>
      </w:r>
    </w:p>
    <w:p w:rsidR="007E6331" w:rsidRPr="00F950CA" w:rsidRDefault="007E6331" w:rsidP="007E6331">
      <w:pPr>
        <w:spacing w:after="0" w:line="240" w:lineRule="auto"/>
        <w:ind w:left="-709" w:right="-1"/>
        <w:jc w:val="center"/>
        <w:rPr>
          <w:rFonts w:ascii="Times New Roman" w:hAnsi="Times New Roman"/>
          <w:sz w:val="24"/>
          <w:szCs w:val="28"/>
        </w:rPr>
      </w:pP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9759A">
        <w:rPr>
          <w:rFonts w:ascii="Times New Roman" w:hAnsi="Times New Roman"/>
          <w:bCs/>
          <w:sz w:val="24"/>
          <w:szCs w:val="24"/>
        </w:rPr>
        <w:t xml:space="preserve">Расходы резервного фонда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89759A">
        <w:rPr>
          <w:rFonts w:ascii="Times New Roman" w:hAnsi="Times New Roman"/>
          <w:bCs/>
          <w:sz w:val="24"/>
          <w:szCs w:val="24"/>
        </w:rPr>
        <w:t xml:space="preserve"> сельского поселения в 201</w:t>
      </w:r>
      <w:r>
        <w:rPr>
          <w:rFonts w:ascii="Times New Roman" w:hAnsi="Times New Roman"/>
          <w:bCs/>
          <w:sz w:val="24"/>
          <w:szCs w:val="24"/>
        </w:rPr>
        <w:t>6 году  представлены в таблице 4</w:t>
      </w:r>
      <w:r w:rsidRPr="0089759A">
        <w:rPr>
          <w:rFonts w:ascii="Times New Roman" w:hAnsi="Times New Roman"/>
          <w:bCs/>
          <w:sz w:val="24"/>
          <w:szCs w:val="24"/>
        </w:rPr>
        <w:t xml:space="preserve">. </w:t>
      </w:r>
    </w:p>
    <w:p w:rsidR="007E6331" w:rsidRPr="0089759A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Таблица 4</w:t>
      </w:r>
      <w:r w:rsidRPr="0089759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89759A">
        <w:rPr>
          <w:rFonts w:ascii="Times New Roman" w:hAnsi="Times New Roman"/>
          <w:sz w:val="24"/>
          <w:szCs w:val="24"/>
        </w:rPr>
        <w:t>тыс. руб.</w:t>
      </w:r>
      <w:r w:rsidRPr="008975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509"/>
        <w:gridCol w:w="1529"/>
        <w:gridCol w:w="1642"/>
        <w:gridCol w:w="1416"/>
        <w:gridCol w:w="1529"/>
      </w:tblGrid>
      <w:tr w:rsidR="007E6331" w:rsidRPr="00582A76" w:rsidTr="008F3B71">
        <w:tc>
          <w:tcPr>
            <w:tcW w:w="2257" w:type="dxa"/>
            <w:shd w:val="clear" w:color="auto" w:fill="auto"/>
            <w:vAlign w:val="center"/>
          </w:tcPr>
          <w:p w:rsidR="007E6331" w:rsidRPr="008851B5" w:rsidRDefault="007E6331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1B5">
              <w:rPr>
                <w:rFonts w:ascii="Times New Roman" w:hAnsi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09" w:type="dxa"/>
            <w:shd w:val="clear" w:color="auto" w:fill="auto"/>
          </w:tcPr>
          <w:p w:rsidR="007E6331" w:rsidRPr="008851B5" w:rsidRDefault="007E6331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1B5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2016 год (решение Совета № 104 от 18.12.2015)</w:t>
            </w:r>
          </w:p>
        </w:tc>
        <w:tc>
          <w:tcPr>
            <w:tcW w:w="1529" w:type="dxa"/>
            <w:shd w:val="clear" w:color="auto" w:fill="auto"/>
          </w:tcPr>
          <w:p w:rsidR="007E6331" w:rsidRPr="008851B5" w:rsidRDefault="007E6331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1B5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на 2016 год (решение Совета  № 143 от 26.12.2016)</w:t>
            </w:r>
          </w:p>
        </w:tc>
        <w:tc>
          <w:tcPr>
            <w:tcW w:w="1642" w:type="dxa"/>
            <w:shd w:val="clear" w:color="auto" w:fill="auto"/>
          </w:tcPr>
          <w:p w:rsidR="007E6331" w:rsidRPr="008851B5" w:rsidRDefault="007E6331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1B5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</w:t>
            </w:r>
          </w:p>
          <w:p w:rsidR="007E6331" w:rsidRPr="008851B5" w:rsidRDefault="007E6331" w:rsidP="008F3B71">
            <w:pPr>
              <w:spacing w:after="0" w:line="240" w:lineRule="auto"/>
              <w:ind w:left="34" w:right="-97" w:hanging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51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2016 год</w:t>
            </w:r>
          </w:p>
        </w:tc>
        <w:tc>
          <w:tcPr>
            <w:tcW w:w="1416" w:type="dxa"/>
            <w:shd w:val="clear" w:color="auto" w:fill="auto"/>
          </w:tcPr>
          <w:p w:rsidR="007E6331" w:rsidRPr="008851B5" w:rsidRDefault="007E6331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1B5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  <w:p w:rsidR="007E6331" w:rsidRPr="008851B5" w:rsidRDefault="007E6331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51B5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proofErr w:type="spellStart"/>
            <w:proofErr w:type="gramStart"/>
            <w:r w:rsidRPr="008851B5">
              <w:rPr>
                <w:rFonts w:ascii="Times New Roman" w:hAnsi="Times New Roman"/>
                <w:bCs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8851B5">
              <w:rPr>
                <w:rFonts w:ascii="Times New Roman" w:hAnsi="Times New Roman"/>
                <w:bCs/>
                <w:sz w:val="20"/>
                <w:szCs w:val="20"/>
              </w:rPr>
              <w:t xml:space="preserve"> плана</w:t>
            </w:r>
          </w:p>
        </w:tc>
        <w:tc>
          <w:tcPr>
            <w:tcW w:w="1529" w:type="dxa"/>
            <w:shd w:val="clear" w:color="auto" w:fill="auto"/>
          </w:tcPr>
          <w:p w:rsidR="007E6331" w:rsidRPr="008851B5" w:rsidRDefault="008851B5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% исполне</w:t>
            </w:r>
            <w:r w:rsidR="007E6331" w:rsidRPr="008851B5">
              <w:rPr>
                <w:rFonts w:ascii="Times New Roman" w:hAnsi="Times New Roman"/>
                <w:bCs/>
                <w:sz w:val="20"/>
                <w:szCs w:val="20"/>
              </w:rPr>
              <w:t>ния к плану</w:t>
            </w:r>
          </w:p>
        </w:tc>
      </w:tr>
      <w:tr w:rsidR="007E6331" w:rsidRPr="00582A76" w:rsidTr="008F3B71">
        <w:tc>
          <w:tcPr>
            <w:tcW w:w="2257" w:type="dxa"/>
            <w:shd w:val="clear" w:color="auto" w:fill="auto"/>
          </w:tcPr>
          <w:p w:rsidR="007E6331" w:rsidRPr="00582A76" w:rsidRDefault="007E6331" w:rsidP="008F3B71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A76">
              <w:rPr>
                <w:rFonts w:ascii="Times New Roman" w:hAnsi="Times New Roman"/>
                <w:bCs/>
                <w:sz w:val="20"/>
                <w:szCs w:val="20"/>
              </w:rPr>
              <w:t>Общий объем расходов</w:t>
            </w:r>
          </w:p>
        </w:tc>
        <w:tc>
          <w:tcPr>
            <w:tcW w:w="1509" w:type="dxa"/>
            <w:shd w:val="clear" w:color="auto" w:fill="auto"/>
          </w:tcPr>
          <w:p w:rsidR="007E6331" w:rsidRPr="00182D20" w:rsidRDefault="0097767B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26631,4</w:t>
            </w:r>
          </w:p>
        </w:tc>
        <w:tc>
          <w:tcPr>
            <w:tcW w:w="1529" w:type="dxa"/>
            <w:shd w:val="clear" w:color="auto" w:fill="auto"/>
          </w:tcPr>
          <w:p w:rsidR="007E6331" w:rsidRPr="00182D20" w:rsidRDefault="0097767B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31489,6</w:t>
            </w:r>
          </w:p>
        </w:tc>
        <w:tc>
          <w:tcPr>
            <w:tcW w:w="1642" w:type="dxa"/>
            <w:shd w:val="clear" w:color="auto" w:fill="auto"/>
          </w:tcPr>
          <w:p w:rsidR="007E6331" w:rsidRPr="00182D20" w:rsidRDefault="0097767B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31374,7</w:t>
            </w:r>
          </w:p>
        </w:tc>
        <w:tc>
          <w:tcPr>
            <w:tcW w:w="1416" w:type="dxa"/>
            <w:shd w:val="clear" w:color="auto" w:fill="auto"/>
          </w:tcPr>
          <w:p w:rsidR="007E6331" w:rsidRPr="00582A76" w:rsidRDefault="0097767B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-114,9</w:t>
            </w:r>
          </w:p>
        </w:tc>
        <w:tc>
          <w:tcPr>
            <w:tcW w:w="1529" w:type="dxa"/>
            <w:shd w:val="clear" w:color="auto" w:fill="auto"/>
          </w:tcPr>
          <w:p w:rsidR="007E6331" w:rsidRPr="00582A76" w:rsidRDefault="0097767B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99,6</w:t>
            </w:r>
          </w:p>
        </w:tc>
      </w:tr>
      <w:tr w:rsidR="007E6331" w:rsidRPr="00582A76" w:rsidTr="008F3B71">
        <w:tc>
          <w:tcPr>
            <w:tcW w:w="2257" w:type="dxa"/>
            <w:shd w:val="clear" w:color="auto" w:fill="auto"/>
          </w:tcPr>
          <w:p w:rsidR="007E6331" w:rsidRPr="00582A76" w:rsidRDefault="007E6331" w:rsidP="008F3B71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A76">
              <w:rPr>
                <w:rFonts w:ascii="Times New Roman" w:hAnsi="Times New Roman"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509" w:type="dxa"/>
            <w:shd w:val="clear" w:color="auto" w:fill="auto"/>
          </w:tcPr>
          <w:p w:rsidR="007E6331" w:rsidRPr="00582A76" w:rsidRDefault="0097767B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529" w:type="dxa"/>
            <w:shd w:val="clear" w:color="auto" w:fill="auto"/>
          </w:tcPr>
          <w:p w:rsidR="007E6331" w:rsidRPr="00582A76" w:rsidRDefault="002A3C0E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99,5</w:t>
            </w:r>
          </w:p>
        </w:tc>
        <w:tc>
          <w:tcPr>
            <w:tcW w:w="1642" w:type="dxa"/>
            <w:shd w:val="clear" w:color="auto" w:fill="auto"/>
          </w:tcPr>
          <w:p w:rsidR="007E6331" w:rsidRPr="00582A76" w:rsidRDefault="002A3C0E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99,5</w:t>
            </w:r>
          </w:p>
        </w:tc>
        <w:tc>
          <w:tcPr>
            <w:tcW w:w="1416" w:type="dxa"/>
            <w:shd w:val="clear" w:color="auto" w:fill="auto"/>
          </w:tcPr>
          <w:p w:rsidR="007E6331" w:rsidRPr="00582A76" w:rsidRDefault="002A3C0E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</w:tcPr>
          <w:p w:rsidR="007E6331" w:rsidRPr="00582A76" w:rsidRDefault="002A3C0E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7E6331" w:rsidRPr="00582A76" w:rsidTr="008F3B71">
        <w:tc>
          <w:tcPr>
            <w:tcW w:w="2257" w:type="dxa"/>
            <w:shd w:val="clear" w:color="auto" w:fill="auto"/>
          </w:tcPr>
          <w:p w:rsidR="007E6331" w:rsidRPr="00582A76" w:rsidRDefault="007E6331" w:rsidP="008F3B71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A76">
              <w:rPr>
                <w:rFonts w:ascii="Times New Roman" w:hAnsi="Times New Roman"/>
                <w:bCs/>
                <w:sz w:val="20"/>
                <w:szCs w:val="20"/>
              </w:rPr>
              <w:t>Процент от расходной части бюджета поселения</w:t>
            </w:r>
          </w:p>
        </w:tc>
        <w:tc>
          <w:tcPr>
            <w:tcW w:w="1509" w:type="dxa"/>
            <w:shd w:val="clear" w:color="auto" w:fill="auto"/>
          </w:tcPr>
          <w:p w:rsidR="007E6331" w:rsidRPr="00582A76" w:rsidRDefault="0097767B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  <w:tc>
          <w:tcPr>
            <w:tcW w:w="1529" w:type="dxa"/>
            <w:shd w:val="clear" w:color="auto" w:fill="auto"/>
          </w:tcPr>
          <w:p w:rsidR="007E6331" w:rsidRPr="00582A76" w:rsidRDefault="002A3C0E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642" w:type="dxa"/>
            <w:shd w:val="clear" w:color="auto" w:fill="auto"/>
          </w:tcPr>
          <w:p w:rsidR="007E6331" w:rsidRPr="00582A76" w:rsidRDefault="002A3C0E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  <w:tc>
          <w:tcPr>
            <w:tcW w:w="1416" w:type="dxa"/>
            <w:shd w:val="clear" w:color="auto" w:fill="auto"/>
          </w:tcPr>
          <w:p w:rsidR="007E6331" w:rsidRPr="00582A76" w:rsidRDefault="007E6331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29" w:type="dxa"/>
            <w:shd w:val="clear" w:color="auto" w:fill="auto"/>
          </w:tcPr>
          <w:p w:rsidR="007E6331" w:rsidRPr="00582A76" w:rsidRDefault="007E6331" w:rsidP="008F3B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7E6331" w:rsidRPr="0089759A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975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:rsidR="007E6331" w:rsidRPr="0089759A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59A">
        <w:rPr>
          <w:rFonts w:ascii="Times New Roman" w:hAnsi="Times New Roman"/>
          <w:sz w:val="24"/>
          <w:szCs w:val="24"/>
        </w:rPr>
        <w:t>Постановлением Главы пос</w:t>
      </w:r>
      <w:r w:rsidR="002A3C0E">
        <w:rPr>
          <w:rFonts w:ascii="Times New Roman" w:hAnsi="Times New Roman"/>
          <w:sz w:val="24"/>
          <w:szCs w:val="24"/>
        </w:rPr>
        <w:t>еления от 20</w:t>
      </w:r>
      <w:r w:rsidRPr="0089759A">
        <w:rPr>
          <w:rFonts w:ascii="Times New Roman" w:hAnsi="Times New Roman"/>
          <w:sz w:val="24"/>
          <w:szCs w:val="24"/>
        </w:rPr>
        <w:t>.0</w:t>
      </w:r>
      <w:r w:rsidR="002A3C0E">
        <w:rPr>
          <w:rFonts w:ascii="Times New Roman" w:hAnsi="Times New Roman"/>
          <w:sz w:val="24"/>
          <w:szCs w:val="24"/>
        </w:rPr>
        <w:t>5</w:t>
      </w:r>
      <w:r w:rsidRPr="0089759A">
        <w:rPr>
          <w:rFonts w:ascii="Times New Roman" w:hAnsi="Times New Roman"/>
          <w:sz w:val="24"/>
          <w:szCs w:val="24"/>
        </w:rPr>
        <w:t>.20</w:t>
      </w:r>
      <w:r w:rsidR="002A3C0E">
        <w:rPr>
          <w:rFonts w:ascii="Times New Roman" w:hAnsi="Times New Roman"/>
          <w:sz w:val="24"/>
          <w:szCs w:val="24"/>
        </w:rPr>
        <w:t>16 № 169</w:t>
      </w:r>
      <w:r w:rsidRPr="0089759A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о</w:t>
      </w:r>
      <w:r w:rsidRPr="00897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9759A">
        <w:rPr>
          <w:rFonts w:ascii="Times New Roman" w:hAnsi="Times New Roman"/>
          <w:sz w:val="24"/>
          <w:szCs w:val="24"/>
        </w:rPr>
        <w:t>оложение «О</w:t>
      </w:r>
      <w:r w:rsidR="002A3C0E">
        <w:rPr>
          <w:rFonts w:ascii="Times New Roman" w:hAnsi="Times New Roman"/>
          <w:sz w:val="24"/>
          <w:szCs w:val="24"/>
        </w:rPr>
        <w:t>б</w:t>
      </w:r>
      <w:r w:rsidRPr="0089759A">
        <w:rPr>
          <w:rFonts w:ascii="Times New Roman" w:hAnsi="Times New Roman"/>
          <w:sz w:val="24"/>
          <w:szCs w:val="24"/>
        </w:rPr>
        <w:t xml:space="preserve"> </w:t>
      </w:r>
      <w:r w:rsidR="002A3C0E">
        <w:rPr>
          <w:rFonts w:ascii="Times New Roman" w:hAnsi="Times New Roman"/>
          <w:sz w:val="24"/>
          <w:szCs w:val="24"/>
        </w:rPr>
        <w:t>утверждении порядка использования бюджетных ассигнований</w:t>
      </w:r>
      <w:r>
        <w:rPr>
          <w:rFonts w:ascii="Times New Roman" w:hAnsi="Times New Roman"/>
          <w:sz w:val="24"/>
          <w:szCs w:val="24"/>
        </w:rPr>
        <w:t xml:space="preserve"> резервного </w:t>
      </w:r>
      <w:r w:rsidRPr="0089759A"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sz w:val="24"/>
          <w:szCs w:val="24"/>
        </w:rPr>
        <w:t xml:space="preserve"> финансирования</w:t>
      </w:r>
      <w:r w:rsidRPr="0089759A">
        <w:rPr>
          <w:rFonts w:ascii="Times New Roman" w:hAnsi="Times New Roman"/>
          <w:sz w:val="24"/>
          <w:szCs w:val="24"/>
        </w:rPr>
        <w:t xml:space="preserve"> непредвиденных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2A3C0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89759A">
        <w:rPr>
          <w:rFonts w:ascii="Times New Roman" w:hAnsi="Times New Roman"/>
          <w:sz w:val="24"/>
          <w:szCs w:val="24"/>
        </w:rPr>
        <w:t xml:space="preserve"> сельского поселения» </w:t>
      </w:r>
      <w:r w:rsidRPr="00F45BDE">
        <w:rPr>
          <w:rFonts w:ascii="Times New Roman" w:hAnsi="Times New Roman"/>
          <w:sz w:val="24"/>
          <w:szCs w:val="24"/>
        </w:rPr>
        <w:t xml:space="preserve">и </w:t>
      </w:r>
      <w:r w:rsidR="00F45BDE" w:rsidRPr="00F45BDE">
        <w:rPr>
          <w:rFonts w:ascii="Times New Roman" w:hAnsi="Times New Roman"/>
          <w:sz w:val="24"/>
          <w:szCs w:val="24"/>
        </w:rPr>
        <w:t xml:space="preserve">постановлением от 18.06.2010г № 82 утверждено </w:t>
      </w:r>
      <w:r w:rsidRPr="00F45BDE">
        <w:rPr>
          <w:rFonts w:ascii="Times New Roman" w:hAnsi="Times New Roman"/>
          <w:sz w:val="24"/>
          <w:szCs w:val="24"/>
        </w:rPr>
        <w:t xml:space="preserve">положение «О порядке создания и расходования  резервного фонда </w:t>
      </w:r>
      <w:proofErr w:type="spellStart"/>
      <w:r w:rsidR="00DC4D5C" w:rsidRPr="00F45BDE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F45BDE">
        <w:rPr>
          <w:rFonts w:ascii="Times New Roman" w:hAnsi="Times New Roman"/>
          <w:sz w:val="24"/>
          <w:szCs w:val="24"/>
        </w:rPr>
        <w:t xml:space="preserve"> сельского поселения для  предупреждения и ликвидации чрезвычайных ситуаций и последствий стихийных бедствий».</w:t>
      </w:r>
      <w:proofErr w:type="gramEnd"/>
    </w:p>
    <w:p w:rsidR="007E6331" w:rsidRDefault="007E6331" w:rsidP="00125402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9759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9759A">
        <w:rPr>
          <w:rFonts w:ascii="Times New Roman" w:hAnsi="Times New Roman"/>
          <w:sz w:val="24"/>
          <w:szCs w:val="24"/>
        </w:rPr>
        <w:t xml:space="preserve">Общий объем запланированных расходов  резервного фонда составляет </w:t>
      </w:r>
      <w:r>
        <w:rPr>
          <w:rFonts w:ascii="Times New Roman" w:hAnsi="Times New Roman"/>
          <w:sz w:val="24"/>
          <w:szCs w:val="24"/>
        </w:rPr>
        <w:t>0,</w:t>
      </w:r>
      <w:r w:rsidR="002A3C0E">
        <w:rPr>
          <w:rFonts w:ascii="Times New Roman" w:hAnsi="Times New Roman"/>
          <w:sz w:val="24"/>
          <w:szCs w:val="24"/>
        </w:rPr>
        <w:t>4</w:t>
      </w:r>
      <w:r w:rsidRPr="0089759A">
        <w:rPr>
          <w:rFonts w:ascii="Times New Roman" w:hAnsi="Times New Roman"/>
          <w:sz w:val="24"/>
          <w:szCs w:val="24"/>
        </w:rPr>
        <w:t xml:space="preserve">% от расходной части 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 w:rsidRPr="0089759A">
        <w:rPr>
          <w:rFonts w:ascii="Times New Roman" w:hAnsi="Times New Roman"/>
          <w:sz w:val="24"/>
          <w:szCs w:val="24"/>
        </w:rPr>
        <w:t xml:space="preserve"> </w:t>
      </w:r>
      <w:r w:rsidRPr="0089759A">
        <w:rPr>
          <w:rFonts w:ascii="Times New Roman" w:hAnsi="Times New Roman"/>
          <w:sz w:val="24"/>
          <w:szCs w:val="24"/>
        </w:rPr>
        <w:t xml:space="preserve">сельского поселения, что не превышает </w:t>
      </w:r>
      <w:proofErr w:type="gramStart"/>
      <w:r>
        <w:rPr>
          <w:rFonts w:ascii="Times New Roman" w:hAnsi="Times New Roman"/>
          <w:sz w:val="24"/>
          <w:szCs w:val="24"/>
        </w:rPr>
        <w:t>ограничений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установленных пунктом</w:t>
      </w:r>
      <w:r w:rsidRPr="0089759A">
        <w:rPr>
          <w:rFonts w:ascii="Times New Roman" w:hAnsi="Times New Roman"/>
          <w:sz w:val="24"/>
          <w:szCs w:val="24"/>
        </w:rPr>
        <w:t xml:space="preserve"> 3 статьи 81 Бюджетного кодекса РФ. Согласно данным представленн</w:t>
      </w:r>
      <w:r>
        <w:rPr>
          <w:rFonts w:ascii="Times New Roman" w:hAnsi="Times New Roman"/>
          <w:sz w:val="24"/>
          <w:szCs w:val="24"/>
        </w:rPr>
        <w:t>ого отчета ассигнования резервного фонда</w:t>
      </w:r>
      <w:r w:rsidRPr="0089759A">
        <w:rPr>
          <w:rFonts w:ascii="Times New Roman" w:hAnsi="Times New Roman"/>
          <w:sz w:val="24"/>
          <w:szCs w:val="24"/>
        </w:rPr>
        <w:t xml:space="preserve"> в ходе исполнения </w:t>
      </w:r>
      <w:r>
        <w:rPr>
          <w:rFonts w:ascii="Times New Roman" w:hAnsi="Times New Roman"/>
          <w:bCs/>
          <w:sz w:val="24"/>
          <w:szCs w:val="24"/>
        </w:rPr>
        <w:t>бюджета в 2016</w:t>
      </w:r>
      <w:r w:rsidRPr="0089759A">
        <w:rPr>
          <w:rFonts w:ascii="Times New Roman" w:hAnsi="Times New Roman"/>
          <w:bCs/>
          <w:sz w:val="24"/>
          <w:szCs w:val="24"/>
        </w:rPr>
        <w:t xml:space="preserve"> год</w:t>
      </w:r>
      <w:r w:rsidR="00F45BDE">
        <w:rPr>
          <w:rFonts w:ascii="Times New Roman" w:hAnsi="Times New Roman"/>
          <w:bCs/>
          <w:sz w:val="24"/>
          <w:szCs w:val="24"/>
        </w:rPr>
        <w:t>у  были израсходованы полностью</w:t>
      </w:r>
      <w:r w:rsidRPr="0089759A">
        <w:rPr>
          <w:rFonts w:ascii="Times New Roman" w:hAnsi="Times New Roman"/>
          <w:bCs/>
          <w:sz w:val="24"/>
          <w:szCs w:val="24"/>
        </w:rPr>
        <w:t>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E6331" w:rsidRDefault="007E6331" w:rsidP="00125402">
      <w:pPr>
        <w:spacing w:after="0" w:line="240" w:lineRule="auto"/>
        <w:ind w:left="-709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5B56F5">
        <w:rPr>
          <w:rFonts w:ascii="Times New Roman" w:hAnsi="Times New Roman"/>
          <w:b/>
          <w:bCs/>
          <w:sz w:val="24"/>
          <w:szCs w:val="24"/>
        </w:rPr>
        <w:t>. Анализ состояния дебиторской и кредиторской задолженности.</w:t>
      </w:r>
    </w:p>
    <w:p w:rsidR="007E6331" w:rsidRPr="00125402" w:rsidRDefault="007E6331" w:rsidP="00125402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5B56F5">
        <w:rPr>
          <w:rFonts w:ascii="Times New Roman" w:hAnsi="Times New Roman"/>
          <w:bCs/>
          <w:sz w:val="24"/>
          <w:szCs w:val="24"/>
        </w:rPr>
        <w:t>По данным Сведений</w:t>
      </w:r>
      <w:r>
        <w:rPr>
          <w:rFonts w:ascii="Times New Roman" w:hAnsi="Times New Roman"/>
          <w:bCs/>
          <w:sz w:val="24"/>
          <w:szCs w:val="24"/>
        </w:rPr>
        <w:t xml:space="preserve"> о дебиторской и кредиторской задолженности ф. 0503169 и Баланса главного распорядителя ф.0503130 на 01.01.2016г и 01.01.2017г задолженность по расчетам с кредит</w:t>
      </w:r>
      <w:r w:rsidR="00125402">
        <w:rPr>
          <w:rFonts w:ascii="Times New Roman" w:hAnsi="Times New Roman"/>
          <w:bCs/>
          <w:sz w:val="24"/>
          <w:szCs w:val="24"/>
        </w:rPr>
        <w:t>орами и дебиторами составляла:</w:t>
      </w:r>
    </w:p>
    <w:p w:rsidR="007E6331" w:rsidRPr="005B56F5" w:rsidRDefault="00125402" w:rsidP="007E63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</w:t>
      </w:r>
      <w:r w:rsidR="007E6331">
        <w:rPr>
          <w:rFonts w:ascii="Times New Roman" w:hAnsi="Times New Roman"/>
          <w:sz w:val="24"/>
          <w:szCs w:val="24"/>
        </w:rPr>
        <w:t>блица 5</w:t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</w:r>
      <w:r w:rsidR="007E6331"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359"/>
        <w:gridCol w:w="2359"/>
        <w:gridCol w:w="2231"/>
      </w:tblGrid>
      <w:tr w:rsidR="007E6331" w:rsidRPr="00B51EBE" w:rsidTr="008F3B7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B51EBE" w:rsidRDefault="007E633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B51EBE" w:rsidRDefault="007E633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01.01.2016г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B51EBE" w:rsidRDefault="007E633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01.01.2017г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B51EBE" w:rsidRDefault="007E633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Отклонения</w:t>
            </w:r>
            <w:proofErr w:type="gramStart"/>
            <w:r w:rsidRPr="00B51EBE">
              <w:rPr>
                <w:rFonts w:ascii="Times New Roman" w:hAnsi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7E6331" w:rsidRPr="00B51EBE" w:rsidTr="008F3B7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B51EBE" w:rsidRDefault="007E633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Дебиторская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B51EBE" w:rsidRDefault="00F45BDE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17416,2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B51EBE" w:rsidRDefault="00F45BDE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20131,4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B51EBE" w:rsidRDefault="00F45BDE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+2715,2</w:t>
            </w:r>
          </w:p>
        </w:tc>
      </w:tr>
      <w:tr w:rsidR="007E6331" w:rsidRPr="00B51EBE" w:rsidTr="008F3B7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331" w:rsidRPr="00B51EBE" w:rsidRDefault="007E6331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EBE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B51EBE" w:rsidRDefault="00F45BDE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1317,1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B51EBE" w:rsidRDefault="00F45BDE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1557,8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31" w:rsidRPr="00B51EBE" w:rsidRDefault="00F45BDE" w:rsidP="008F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+240,7</w:t>
            </w:r>
          </w:p>
        </w:tc>
      </w:tr>
    </w:tbl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Дебиторская задолженность </w:t>
      </w:r>
      <w:r w:rsidR="00F45BDE">
        <w:rPr>
          <w:rFonts w:ascii="Times New Roman" w:hAnsi="Times New Roman"/>
          <w:bCs/>
          <w:sz w:val="24"/>
          <w:szCs w:val="24"/>
        </w:rPr>
        <w:t>за 2016 год увеличилась на 2715,2 тыс. рублей или на 15,6</w:t>
      </w:r>
      <w:r>
        <w:rPr>
          <w:rFonts w:ascii="Times New Roman" w:hAnsi="Times New Roman"/>
          <w:bCs/>
          <w:sz w:val="24"/>
          <w:szCs w:val="24"/>
        </w:rPr>
        <w:t xml:space="preserve">% и </w:t>
      </w:r>
      <w:r w:rsidR="00F45BDE">
        <w:rPr>
          <w:rFonts w:ascii="Times New Roman" w:hAnsi="Times New Roman"/>
          <w:bCs/>
          <w:sz w:val="24"/>
          <w:szCs w:val="24"/>
        </w:rPr>
        <w:t>на 01.01.2017г составляет 20131,4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Кредиторская задолженность </w:t>
      </w:r>
      <w:r w:rsidR="00F45BDE">
        <w:rPr>
          <w:rFonts w:ascii="Times New Roman" w:hAnsi="Times New Roman"/>
          <w:bCs/>
          <w:sz w:val="24"/>
          <w:szCs w:val="24"/>
        </w:rPr>
        <w:t>увеличилась на 24</w:t>
      </w:r>
      <w:r>
        <w:rPr>
          <w:rFonts w:ascii="Times New Roman" w:hAnsi="Times New Roman"/>
          <w:bCs/>
          <w:sz w:val="24"/>
          <w:szCs w:val="24"/>
        </w:rPr>
        <w:t>0</w:t>
      </w:r>
      <w:r w:rsidR="00F45BDE">
        <w:rPr>
          <w:rFonts w:ascii="Times New Roman" w:hAnsi="Times New Roman"/>
          <w:bCs/>
          <w:sz w:val="24"/>
          <w:szCs w:val="24"/>
        </w:rPr>
        <w:t>,7 тыс. рублей  или на 18,3</w:t>
      </w:r>
      <w:r>
        <w:rPr>
          <w:rFonts w:ascii="Times New Roman" w:hAnsi="Times New Roman"/>
          <w:bCs/>
          <w:sz w:val="24"/>
          <w:szCs w:val="24"/>
        </w:rPr>
        <w:t>% и</w:t>
      </w:r>
      <w:r w:rsidR="00F45BDE">
        <w:rPr>
          <w:rFonts w:ascii="Times New Roman" w:hAnsi="Times New Roman"/>
          <w:bCs/>
          <w:sz w:val="24"/>
          <w:szCs w:val="24"/>
        </w:rPr>
        <w:t xml:space="preserve"> на 01.01.2017г составляет 1557,8</w:t>
      </w:r>
      <w:r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Просроченной дебиторской и кредиторской задолженности нет.</w:t>
      </w:r>
    </w:p>
    <w:p w:rsidR="007E6331" w:rsidRPr="005B56F5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E6331" w:rsidRPr="00BA199C" w:rsidRDefault="007E6331" w:rsidP="007E6331">
      <w:pPr>
        <w:spacing w:after="0" w:line="240" w:lineRule="auto"/>
        <w:ind w:left="-709" w:right="-1"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BA199C">
        <w:rPr>
          <w:rFonts w:ascii="Times New Roman" w:hAnsi="Times New Roman"/>
          <w:b/>
          <w:bCs/>
          <w:color w:val="000000"/>
          <w:sz w:val="24"/>
          <w:szCs w:val="24"/>
        </w:rPr>
        <w:t>. Анализ движения нефинансовых активов.</w:t>
      </w:r>
    </w:p>
    <w:p w:rsidR="007E6331" w:rsidRPr="00BA199C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0481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8A048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94ECA">
        <w:rPr>
          <w:rFonts w:ascii="Times New Roman" w:hAnsi="Times New Roman"/>
          <w:sz w:val="24"/>
          <w:szCs w:val="24"/>
        </w:rPr>
        <w:t>01.11</w:t>
      </w:r>
      <w:r>
        <w:rPr>
          <w:rFonts w:ascii="Times New Roman" w:hAnsi="Times New Roman"/>
          <w:sz w:val="24"/>
          <w:szCs w:val="24"/>
        </w:rPr>
        <w:t xml:space="preserve">.2016г. </w:t>
      </w:r>
      <w:r w:rsidR="00794ECA">
        <w:rPr>
          <w:rFonts w:ascii="Times New Roman" w:hAnsi="Times New Roman"/>
          <w:sz w:val="24"/>
          <w:szCs w:val="24"/>
        </w:rPr>
        <w:t>(распоряжение       № 365</w:t>
      </w:r>
      <w:r w:rsidRPr="008A0481">
        <w:rPr>
          <w:rFonts w:ascii="Times New Roman" w:hAnsi="Times New Roman"/>
          <w:sz w:val="24"/>
          <w:szCs w:val="24"/>
        </w:rPr>
        <w:t xml:space="preserve"> от </w:t>
      </w:r>
      <w:r w:rsidR="00794ECA">
        <w:rPr>
          <w:rFonts w:ascii="Times New Roman" w:hAnsi="Times New Roman"/>
          <w:sz w:val="24"/>
          <w:szCs w:val="24"/>
        </w:rPr>
        <w:t>20.10</w:t>
      </w:r>
      <w:r w:rsidRPr="008A048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8A0481">
        <w:rPr>
          <w:rFonts w:ascii="Times New Roman" w:hAnsi="Times New Roman"/>
          <w:sz w:val="24"/>
          <w:szCs w:val="24"/>
        </w:rPr>
        <w:t>г.)  проведена инвентаризация имущества и финансовых обя</w:t>
      </w:r>
      <w:r>
        <w:rPr>
          <w:rFonts w:ascii="Times New Roman" w:hAnsi="Times New Roman"/>
          <w:sz w:val="24"/>
          <w:szCs w:val="24"/>
        </w:rPr>
        <w:t xml:space="preserve">зательств  в соответствии со статьей </w:t>
      </w:r>
      <w:r w:rsidRPr="008A0481">
        <w:rPr>
          <w:rFonts w:ascii="Times New Roman" w:hAnsi="Times New Roman"/>
          <w:sz w:val="24"/>
          <w:szCs w:val="24"/>
        </w:rPr>
        <w:t>11 Федерального закона от 06.12.2011г. № 402-ФЗ «О бухгалтерском учете» на основании методических указаний по инвентаризации имущества и финансовых обязательств, утвержденных приказом Минфина России от 13.06.1995г. № 49 (в редакции от 08.11.2010г. № 142н).</w:t>
      </w:r>
      <w:proofErr w:type="gramEnd"/>
      <w:r w:rsidRPr="008A0481">
        <w:rPr>
          <w:rFonts w:ascii="Times New Roman" w:hAnsi="Times New Roman"/>
          <w:sz w:val="24"/>
          <w:szCs w:val="24"/>
        </w:rPr>
        <w:t xml:space="preserve"> Согласно таблице 6 формы 0503160 </w:t>
      </w:r>
      <w:r>
        <w:rPr>
          <w:rFonts w:ascii="Times New Roman" w:hAnsi="Times New Roman"/>
          <w:sz w:val="24"/>
          <w:szCs w:val="24"/>
        </w:rPr>
        <w:t>П</w:t>
      </w:r>
      <w:r w:rsidRPr="008A0481">
        <w:rPr>
          <w:rFonts w:ascii="Times New Roman" w:hAnsi="Times New Roman"/>
          <w:sz w:val="24"/>
          <w:szCs w:val="24"/>
        </w:rPr>
        <w:t>ояснительная записка в результате инвентаризации расхождений не выявлено.</w:t>
      </w:r>
    </w:p>
    <w:p w:rsidR="007E6331" w:rsidRPr="00BA199C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199C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7E6331" w:rsidRPr="00BA199C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199C">
        <w:rPr>
          <w:rFonts w:ascii="Times New Roman" w:hAnsi="Times New Roman"/>
          <w:color w:val="000000"/>
          <w:sz w:val="24"/>
          <w:szCs w:val="24"/>
        </w:rPr>
        <w:t>Стоимость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основных средств на начало 2016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года составляла    </w:t>
      </w:r>
      <w:r w:rsidR="00794ECA">
        <w:rPr>
          <w:rFonts w:ascii="Times New Roman" w:hAnsi="Times New Roman"/>
          <w:color w:val="000000"/>
          <w:sz w:val="24"/>
          <w:szCs w:val="24"/>
        </w:rPr>
        <w:t>430861,8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тыс. рублей. Поступило основных средств за отчетный период в сумме </w:t>
      </w:r>
      <w:r w:rsidR="00794ECA">
        <w:rPr>
          <w:rFonts w:ascii="Times New Roman" w:hAnsi="Times New Roman"/>
          <w:color w:val="000000"/>
          <w:sz w:val="24"/>
          <w:szCs w:val="24"/>
        </w:rPr>
        <w:t>4389,8</w:t>
      </w:r>
      <w:r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="00794ECA">
        <w:rPr>
          <w:rFonts w:ascii="Times New Roman" w:hAnsi="Times New Roman"/>
          <w:color w:val="000000"/>
          <w:sz w:val="24"/>
          <w:szCs w:val="24"/>
        </w:rPr>
        <w:t>. рублей (жилые помещения 2254,0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тыс. руб., машины и оборудование в сумме </w:t>
      </w:r>
      <w:r w:rsidR="00794ECA">
        <w:rPr>
          <w:rFonts w:ascii="Times New Roman" w:hAnsi="Times New Roman"/>
          <w:color w:val="000000"/>
          <w:sz w:val="24"/>
          <w:szCs w:val="24"/>
        </w:rPr>
        <w:t>794,4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производственный и х</w:t>
      </w:r>
      <w:r>
        <w:rPr>
          <w:rFonts w:ascii="Times New Roman" w:hAnsi="Times New Roman"/>
          <w:color w:val="000000"/>
          <w:sz w:val="24"/>
          <w:szCs w:val="24"/>
        </w:rPr>
        <w:t>озя</w:t>
      </w:r>
      <w:r w:rsidR="00794ECA">
        <w:rPr>
          <w:rFonts w:ascii="Times New Roman" w:hAnsi="Times New Roman"/>
          <w:color w:val="000000"/>
          <w:sz w:val="24"/>
          <w:szCs w:val="24"/>
        </w:rPr>
        <w:t>йственный инвентарь в сумме 310,8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="00794ECA">
        <w:rPr>
          <w:rFonts w:ascii="Times New Roman" w:hAnsi="Times New Roman"/>
          <w:color w:val="000000"/>
          <w:sz w:val="24"/>
          <w:szCs w:val="24"/>
        </w:rPr>
        <w:t>, сооружения 550,6 тыс. руб., транспортные средства 480,0 тыс. руб.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BA199C">
        <w:rPr>
          <w:rFonts w:ascii="Times New Roman" w:hAnsi="Times New Roman"/>
          <w:color w:val="000000"/>
          <w:sz w:val="24"/>
          <w:szCs w:val="24"/>
        </w:rPr>
        <w:t>. Выбытие основных сре</w:t>
      </w:r>
      <w:proofErr w:type="gramStart"/>
      <w:r w:rsidRPr="00BA199C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BA199C">
        <w:rPr>
          <w:rFonts w:ascii="Times New Roman" w:hAnsi="Times New Roman"/>
          <w:color w:val="000000"/>
          <w:sz w:val="24"/>
          <w:szCs w:val="24"/>
        </w:rPr>
        <w:t xml:space="preserve">оизведено в сумме </w:t>
      </w:r>
      <w:r w:rsidR="00794ECA">
        <w:rPr>
          <w:rFonts w:ascii="Times New Roman" w:hAnsi="Times New Roman"/>
          <w:color w:val="000000"/>
          <w:sz w:val="24"/>
          <w:szCs w:val="24"/>
        </w:rPr>
        <w:t>28214,3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руб.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Остаток на конец отчетного периода составил – </w:t>
      </w:r>
      <w:r w:rsidR="00794ECA">
        <w:rPr>
          <w:rFonts w:ascii="Times New Roman" w:hAnsi="Times New Roman"/>
          <w:color w:val="000000"/>
          <w:sz w:val="24"/>
          <w:szCs w:val="24"/>
        </w:rPr>
        <w:t xml:space="preserve"> 407037,3</w:t>
      </w:r>
      <w:r w:rsidRPr="00BA199C"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7E6331" w:rsidRPr="00BA199C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199C">
        <w:rPr>
          <w:rFonts w:ascii="Times New Roman" w:hAnsi="Times New Roman"/>
          <w:color w:val="000000"/>
          <w:sz w:val="24"/>
          <w:szCs w:val="24"/>
        </w:rPr>
        <w:t xml:space="preserve">Сумма начисленной амортизации по основным средствам составила </w:t>
      </w:r>
      <w:r w:rsidR="00794ECA">
        <w:rPr>
          <w:rFonts w:ascii="Times New Roman" w:hAnsi="Times New Roman"/>
          <w:color w:val="000000"/>
          <w:sz w:val="24"/>
          <w:szCs w:val="24"/>
        </w:rPr>
        <w:t>316571,2</w:t>
      </w:r>
      <w:r w:rsidRPr="00BA199C">
        <w:rPr>
          <w:rFonts w:ascii="Times New Roman" w:hAnsi="Times New Roman"/>
          <w:color w:val="000000"/>
          <w:sz w:val="24"/>
          <w:szCs w:val="24"/>
        </w:rPr>
        <w:t> тыс. рублей.</w:t>
      </w:r>
    </w:p>
    <w:p w:rsidR="007E6331" w:rsidRPr="00BA199C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199C">
        <w:rPr>
          <w:rFonts w:ascii="Times New Roman" w:hAnsi="Times New Roman"/>
          <w:color w:val="000000"/>
          <w:sz w:val="24"/>
          <w:szCs w:val="24"/>
        </w:rPr>
        <w:t>Стоимость мат</w:t>
      </w:r>
      <w:r>
        <w:rPr>
          <w:rFonts w:ascii="Times New Roman" w:hAnsi="Times New Roman"/>
          <w:color w:val="000000"/>
          <w:sz w:val="24"/>
          <w:szCs w:val="24"/>
        </w:rPr>
        <w:t>ериальных запасов на начало 2016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года составляла </w:t>
      </w:r>
      <w:r w:rsidR="00794ECA">
        <w:rPr>
          <w:rFonts w:ascii="Times New Roman" w:hAnsi="Times New Roman"/>
          <w:color w:val="000000"/>
          <w:sz w:val="24"/>
          <w:szCs w:val="24"/>
        </w:rPr>
        <w:t>17,8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тыс. руб</w:t>
      </w:r>
      <w:proofErr w:type="gramStart"/>
      <w:r w:rsidRPr="00BA199C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 w:rsidRPr="00BA199C">
        <w:rPr>
          <w:rFonts w:ascii="Times New Roman" w:hAnsi="Times New Roman"/>
          <w:color w:val="000000"/>
          <w:sz w:val="24"/>
          <w:szCs w:val="24"/>
        </w:rPr>
        <w:t xml:space="preserve">Поступило материальных запасов за отчетный период в сумме </w:t>
      </w:r>
      <w:r w:rsidR="00794ECA">
        <w:rPr>
          <w:rFonts w:ascii="Times New Roman" w:hAnsi="Times New Roman"/>
          <w:color w:val="000000"/>
          <w:sz w:val="24"/>
          <w:szCs w:val="24"/>
        </w:rPr>
        <w:t>2787</w:t>
      </w:r>
      <w:r w:rsidR="00C16C68">
        <w:rPr>
          <w:rFonts w:ascii="Times New Roman" w:hAnsi="Times New Roman"/>
          <w:color w:val="000000"/>
          <w:sz w:val="24"/>
          <w:szCs w:val="24"/>
        </w:rPr>
        <w:t>,6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 тыс. рублей, выбыло – </w:t>
      </w:r>
      <w:r w:rsidR="00C16C68">
        <w:rPr>
          <w:rFonts w:ascii="Times New Roman" w:hAnsi="Times New Roman"/>
          <w:color w:val="000000"/>
          <w:sz w:val="24"/>
          <w:szCs w:val="24"/>
        </w:rPr>
        <w:t>2797,2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199C">
        <w:rPr>
          <w:rFonts w:ascii="Times New Roman" w:hAnsi="Times New Roman"/>
          <w:color w:val="000000"/>
          <w:sz w:val="24"/>
          <w:szCs w:val="24"/>
        </w:rPr>
        <w:t xml:space="preserve">тыс. рублей. На конец отчетного периода остаток составляет </w:t>
      </w:r>
      <w:r w:rsidR="00C16C68">
        <w:rPr>
          <w:rFonts w:ascii="Times New Roman" w:hAnsi="Times New Roman"/>
          <w:color w:val="000000"/>
          <w:sz w:val="24"/>
          <w:szCs w:val="24"/>
        </w:rPr>
        <w:t>8,2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199C">
        <w:rPr>
          <w:rFonts w:ascii="Times New Roman" w:hAnsi="Times New Roman"/>
          <w:color w:val="000000"/>
          <w:sz w:val="24"/>
          <w:szCs w:val="24"/>
        </w:rPr>
        <w:t>тыс. руб.</w:t>
      </w:r>
    </w:p>
    <w:p w:rsidR="007E6331" w:rsidRPr="00BA199C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199C">
        <w:rPr>
          <w:rFonts w:ascii="Times New Roman" w:hAnsi="Times New Roman"/>
          <w:color w:val="000000"/>
          <w:sz w:val="24"/>
          <w:szCs w:val="24"/>
        </w:rPr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7E6331" w:rsidRDefault="007E6331" w:rsidP="007E6331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ind w:left="-709"/>
        <w:jc w:val="center"/>
        <w:outlineLvl w:val="0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2E47">
        <w:rPr>
          <w:rFonts w:ascii="Times New Roman" w:hAnsi="Times New Roman" w:cs="Calibri"/>
          <w:b/>
          <w:sz w:val="24"/>
          <w:szCs w:val="24"/>
          <w:lang w:eastAsia="ar-SA"/>
        </w:rPr>
        <w:t>Выводы:</w:t>
      </w:r>
    </w:p>
    <w:p w:rsidR="007E6331" w:rsidRDefault="007E6331" w:rsidP="007E6331">
      <w:pPr>
        <w:suppressAutoHyphens/>
        <w:spacing w:after="0" w:line="240" w:lineRule="auto"/>
        <w:ind w:left="-709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7E6331" w:rsidRPr="006808DF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6808D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808DF">
        <w:rPr>
          <w:rFonts w:ascii="Times New Roman" w:hAnsi="Times New Roman"/>
          <w:sz w:val="24"/>
          <w:szCs w:val="24"/>
        </w:rPr>
        <w:t xml:space="preserve">Бюджетная отчетность представлена Администрацией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6808DF">
        <w:rPr>
          <w:rFonts w:ascii="Times New Roman" w:hAnsi="Times New Roman"/>
          <w:sz w:val="24"/>
          <w:szCs w:val="24"/>
        </w:rP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</w:t>
      </w:r>
      <w:r>
        <w:rPr>
          <w:rFonts w:ascii="Times New Roman" w:hAnsi="Times New Roman"/>
          <w:sz w:val="24"/>
          <w:szCs w:val="24"/>
        </w:rPr>
        <w:t>№ 191н (в редакции от 16.11.2016</w:t>
      </w:r>
      <w:r w:rsidRPr="006808DF">
        <w:rPr>
          <w:rFonts w:ascii="Times New Roman" w:hAnsi="Times New Roman"/>
          <w:sz w:val="24"/>
          <w:szCs w:val="24"/>
        </w:rPr>
        <w:t>г), с соблюдением  сроков, определенных Бюджетным</w:t>
      </w:r>
      <w:proofErr w:type="gramEnd"/>
      <w:r w:rsidRPr="006808DF">
        <w:rPr>
          <w:rFonts w:ascii="Times New Roman" w:hAnsi="Times New Roman"/>
          <w:sz w:val="24"/>
          <w:szCs w:val="24"/>
        </w:rPr>
        <w:t xml:space="preserve"> кодексом РФ и Положением «О бюджетном процессе в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Копыловском</w:t>
      </w:r>
      <w:proofErr w:type="spellEnd"/>
      <w:r w:rsidRPr="006808DF"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:rsidR="007E6331" w:rsidRPr="006808DF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 w:rsidRPr="006808DF">
        <w:rPr>
          <w:rFonts w:ascii="Times New Roman" w:hAnsi="Times New Roman"/>
          <w:sz w:val="24"/>
          <w:szCs w:val="24"/>
        </w:rPr>
        <w:t>2. Бюджетная отчетность главного распорядителя бюджетных средств соответствует требованиям бюджетного законод</w:t>
      </w:r>
      <w:r>
        <w:rPr>
          <w:rFonts w:ascii="Times New Roman" w:hAnsi="Times New Roman"/>
          <w:sz w:val="24"/>
          <w:szCs w:val="24"/>
        </w:rPr>
        <w:t>ательства. Формы отчетов за 2016</w:t>
      </w:r>
      <w:r w:rsidRPr="006808DF">
        <w:rPr>
          <w:rFonts w:ascii="Times New Roman" w:hAnsi="Times New Roman"/>
          <w:sz w:val="24"/>
          <w:szCs w:val="24"/>
        </w:rP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7E6331" w:rsidRDefault="007E6331" w:rsidP="007E6331">
      <w:pPr>
        <w:spacing w:after="0" w:line="240" w:lineRule="auto"/>
        <w:ind w:left="-709" w:right="-1" w:firstLine="567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" w:hAnsi="Times New Roman"/>
          <w:sz w:val="24"/>
          <w:szCs w:val="28"/>
        </w:rPr>
        <w:t>3.</w:t>
      </w:r>
      <w:r w:rsidRPr="00F950CA">
        <w:rPr>
          <w:rFonts w:ascii="Times New Roman" w:hAnsi="Times New Roman"/>
          <w:sz w:val="24"/>
          <w:szCs w:val="28"/>
        </w:rPr>
        <w:t xml:space="preserve">Счётная палата подтверждает достоверность данных, представленных в проекте решения Совета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«Об утверждении отчета об исполнении бюджета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F950CA">
        <w:rPr>
          <w:rFonts w:ascii="Times New Roman" w:hAnsi="Times New Roman"/>
          <w:sz w:val="24"/>
          <w:szCs w:val="28"/>
        </w:rPr>
        <w:t xml:space="preserve"> сельского поселения за 201</w:t>
      </w:r>
      <w:r>
        <w:rPr>
          <w:rFonts w:ascii="Times New Roman" w:hAnsi="Times New Roman"/>
          <w:sz w:val="24"/>
          <w:szCs w:val="28"/>
        </w:rPr>
        <w:t>6 год», и</w:t>
      </w:r>
      <w:r w:rsidRPr="00F950CA">
        <w:rPr>
          <w:rFonts w:ascii="Times New Roman" w:hAnsi="Times New Roman"/>
          <w:sz w:val="24"/>
          <w:szCs w:val="28"/>
        </w:rPr>
        <w:t xml:space="preserve"> рекомендует его к утверждению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7E6331" w:rsidRPr="001F228A" w:rsidRDefault="007E6331" w:rsidP="007E6331">
      <w:pPr>
        <w:spacing w:after="0" w:line="240" w:lineRule="auto"/>
        <w:ind w:left="-709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</w:rPr>
        <w:lastRenderedPageBreak/>
        <w:t xml:space="preserve">4. </w:t>
      </w:r>
      <w:r w:rsidRPr="001F228A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  <w:proofErr w:type="spellStart"/>
      <w:r w:rsidR="00DC4D5C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="00DC4D5C" w:rsidRPr="001F228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F228A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необходимо </w:t>
      </w:r>
      <w:r w:rsidRPr="001F228A">
        <w:rPr>
          <w:rFonts w:ascii="Times New Roman" w:hAnsi="Times New Roman"/>
          <w:color w:val="000000"/>
          <w:sz w:val="24"/>
          <w:szCs w:val="24"/>
        </w:rPr>
        <w:t>учесть замечания, изложенные по тексту настоящего заключения, при подготовке бюджетной отчётности главных администраторов и распорядителей бюджетных средств  за 2017 год.</w:t>
      </w:r>
    </w:p>
    <w:p w:rsidR="007E6331" w:rsidRDefault="007E6331" w:rsidP="007E6331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7E6331" w:rsidRDefault="007E6331" w:rsidP="007E6331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7E6331" w:rsidRDefault="007E6331" w:rsidP="007E6331">
      <w:pPr>
        <w:pStyle w:val="1"/>
        <w:suppressAutoHyphens/>
        <w:spacing w:after="0" w:line="240" w:lineRule="auto"/>
        <w:ind w:left="-284" w:right="-1"/>
        <w:jc w:val="both"/>
        <w:rPr>
          <w:rFonts w:ascii="Times New Roman" w:hAnsi="Times New Roman"/>
          <w:sz w:val="24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Счетной палаты                                                                 Г.М. </w:t>
      </w:r>
      <w:proofErr w:type="spellStart"/>
      <w:r>
        <w:rPr>
          <w:rFonts w:ascii="Times New Roman" w:hAnsi="Times New Roman" w:cs="Calibri"/>
          <w:sz w:val="24"/>
          <w:szCs w:val="24"/>
          <w:lang w:eastAsia="ar-SA"/>
        </w:rPr>
        <w:t>Басирова</w:t>
      </w:r>
      <w:proofErr w:type="spellEnd"/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Default="007E6331" w:rsidP="007E6331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21038">
        <w:rPr>
          <w:rFonts w:ascii="Times New Roman" w:hAnsi="Times New Roman" w:cs="Calibri"/>
          <w:sz w:val="24"/>
          <w:szCs w:val="24"/>
          <w:lang w:eastAsia="ar-SA"/>
        </w:rPr>
        <w:t>Экземпляр заключения на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9 (девяти)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 xml:space="preserve"> листах получил</w:t>
      </w:r>
      <w:r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7E6331" w:rsidRDefault="007E6331" w:rsidP="007E6331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7E6331" w:rsidRPr="00621038" w:rsidRDefault="007E6331" w:rsidP="007E6331">
      <w:pPr>
        <w:suppressAutoHyphens/>
        <w:spacing w:after="0" w:line="240" w:lineRule="auto"/>
        <w:ind w:right="-709" w:hanging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__________________________________________________</w:t>
      </w:r>
      <w:r w:rsidRPr="00621038">
        <w:rPr>
          <w:rFonts w:ascii="Times New Roman" w:hAnsi="Times New Roman" w:cs="Calibri"/>
          <w:sz w:val="24"/>
          <w:szCs w:val="24"/>
          <w:lang w:eastAsia="ar-SA"/>
        </w:rPr>
        <w:t>____________________________________</w:t>
      </w:r>
    </w:p>
    <w:p w:rsidR="007E6331" w:rsidRPr="00D120DE" w:rsidRDefault="007E6331" w:rsidP="007E6331">
      <w:pPr>
        <w:suppressAutoHyphens/>
        <w:spacing w:after="0" w:line="240" w:lineRule="auto"/>
        <w:ind w:right="-709" w:hanging="709"/>
        <w:jc w:val="both"/>
        <w:rPr>
          <w:lang w:eastAsia="ar-SA"/>
        </w:rPr>
      </w:pP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</w:t>
      </w:r>
      <w:r>
        <w:rPr>
          <w:rFonts w:ascii="Times New Roman" w:hAnsi="Times New Roman" w:cs="Calibri"/>
          <w:sz w:val="20"/>
          <w:szCs w:val="20"/>
          <w:lang w:eastAsia="ar-SA"/>
        </w:rPr>
        <w:t xml:space="preserve">                                   </w:t>
      </w:r>
      <w:r w:rsidRPr="00621038">
        <w:rPr>
          <w:rFonts w:ascii="Times New Roman" w:hAnsi="Times New Roman" w:cs="Calibri"/>
          <w:sz w:val="20"/>
          <w:szCs w:val="20"/>
          <w:lang w:eastAsia="ar-SA"/>
        </w:rPr>
        <w:t xml:space="preserve">  (должность, ФИО,  дата и подпись)</w:t>
      </w:r>
    </w:p>
    <w:p w:rsidR="007E6331" w:rsidRDefault="007E6331" w:rsidP="007E6331">
      <w:pPr>
        <w:jc w:val="center"/>
      </w:pPr>
    </w:p>
    <w:p w:rsidR="00BB6F9F" w:rsidRDefault="00BB6F9F"/>
    <w:sectPr w:rsidR="00BB6F9F" w:rsidSect="00D3743D">
      <w:footerReference w:type="even" r:id="rId19"/>
      <w:footerReference w:type="default" r:id="rId20"/>
      <w:pgSz w:w="11906" w:h="16838"/>
      <w:pgMar w:top="720" w:right="851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B3" w:rsidRDefault="00EB42B3">
      <w:pPr>
        <w:spacing w:after="0" w:line="240" w:lineRule="auto"/>
      </w:pPr>
      <w:r>
        <w:separator/>
      </w:r>
    </w:p>
  </w:endnote>
  <w:endnote w:type="continuationSeparator" w:id="0">
    <w:p w:rsidR="00EB42B3" w:rsidRDefault="00E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CA" w:rsidRDefault="00794ECA" w:rsidP="008F3B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ECA" w:rsidRDefault="00794E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CA" w:rsidRDefault="00794ECA" w:rsidP="008F3B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F6B">
      <w:rPr>
        <w:rStyle w:val="a5"/>
        <w:noProof/>
      </w:rPr>
      <w:t>9</w:t>
    </w:r>
    <w:r>
      <w:rPr>
        <w:rStyle w:val="a5"/>
      </w:rPr>
      <w:fldChar w:fldCharType="end"/>
    </w:r>
  </w:p>
  <w:p w:rsidR="00794ECA" w:rsidRDefault="00794E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B3" w:rsidRDefault="00EB42B3">
      <w:pPr>
        <w:spacing w:after="0" w:line="240" w:lineRule="auto"/>
      </w:pPr>
      <w:r>
        <w:separator/>
      </w:r>
    </w:p>
  </w:footnote>
  <w:footnote w:type="continuationSeparator" w:id="0">
    <w:p w:rsidR="00EB42B3" w:rsidRDefault="00EB4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31"/>
    <w:rsid w:val="000215D8"/>
    <w:rsid w:val="00027F75"/>
    <w:rsid w:val="00053CCB"/>
    <w:rsid w:val="00125402"/>
    <w:rsid w:val="001D5D04"/>
    <w:rsid w:val="00281A93"/>
    <w:rsid w:val="002A3C0E"/>
    <w:rsid w:val="0035275D"/>
    <w:rsid w:val="00376F6B"/>
    <w:rsid w:val="003B2368"/>
    <w:rsid w:val="00413098"/>
    <w:rsid w:val="004B07C0"/>
    <w:rsid w:val="00647182"/>
    <w:rsid w:val="00672DA6"/>
    <w:rsid w:val="006A2FF6"/>
    <w:rsid w:val="00704B73"/>
    <w:rsid w:val="00794ECA"/>
    <w:rsid w:val="007E6331"/>
    <w:rsid w:val="007E7EF5"/>
    <w:rsid w:val="00882F10"/>
    <w:rsid w:val="008851B5"/>
    <w:rsid w:val="008F3B71"/>
    <w:rsid w:val="009278FF"/>
    <w:rsid w:val="00951531"/>
    <w:rsid w:val="0097767B"/>
    <w:rsid w:val="00982B2F"/>
    <w:rsid w:val="00A11D44"/>
    <w:rsid w:val="00AD5BCB"/>
    <w:rsid w:val="00B22530"/>
    <w:rsid w:val="00B9115A"/>
    <w:rsid w:val="00B9659C"/>
    <w:rsid w:val="00BB218E"/>
    <w:rsid w:val="00BB6F9F"/>
    <w:rsid w:val="00C16C68"/>
    <w:rsid w:val="00C62FB6"/>
    <w:rsid w:val="00CA6ED8"/>
    <w:rsid w:val="00CB5663"/>
    <w:rsid w:val="00D3743D"/>
    <w:rsid w:val="00DC4D5C"/>
    <w:rsid w:val="00EB42B3"/>
    <w:rsid w:val="00EF3D4A"/>
    <w:rsid w:val="00F12D83"/>
    <w:rsid w:val="00F45BDE"/>
    <w:rsid w:val="00F93BB3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6331"/>
    <w:pPr>
      <w:ind w:left="720"/>
      <w:contextualSpacing/>
    </w:pPr>
  </w:style>
  <w:style w:type="paragraph" w:styleId="a3">
    <w:name w:val="footer"/>
    <w:basedOn w:val="a"/>
    <w:link w:val="a4"/>
    <w:rsid w:val="007E63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6331"/>
    <w:rPr>
      <w:rFonts w:ascii="Calibri" w:eastAsia="Times New Roman" w:hAnsi="Calibri" w:cs="Times New Roman"/>
    </w:rPr>
  </w:style>
  <w:style w:type="character" w:styleId="a5">
    <w:name w:val="page number"/>
    <w:basedOn w:val="a0"/>
    <w:rsid w:val="007E6331"/>
  </w:style>
  <w:style w:type="paragraph" w:customStyle="1" w:styleId="ConsPlusCell">
    <w:name w:val="ConsPlusCell"/>
    <w:rsid w:val="007E6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">
    <w:name w:val="Обычный + Times New Roman"/>
    <w:aliases w:val="12 пт"/>
    <w:basedOn w:val="a"/>
    <w:link w:val="TimesNewRoman0"/>
    <w:rsid w:val="007E6331"/>
    <w:pPr>
      <w:keepNext/>
      <w:spacing w:after="0" w:line="240" w:lineRule="auto"/>
      <w:ind w:left="-709" w:right="-1" w:firstLine="425"/>
      <w:jc w:val="both"/>
    </w:pPr>
    <w:rPr>
      <w:rFonts w:ascii="Times New Roman" w:hAnsi="Times New Roman"/>
      <w:sz w:val="24"/>
      <w:szCs w:val="24"/>
    </w:rPr>
  </w:style>
  <w:style w:type="character" w:customStyle="1" w:styleId="TimesNewRoman0">
    <w:name w:val="Обычный + Times New Roman Знак"/>
    <w:aliases w:val="12 пт Знак"/>
    <w:link w:val="TimesNewRoman"/>
    <w:rsid w:val="007E6331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7E6331"/>
    <w:rPr>
      <w:rFonts w:cs="Times New Roman"/>
    </w:rPr>
  </w:style>
  <w:style w:type="paragraph" w:styleId="a6">
    <w:name w:val="No Spacing"/>
    <w:uiPriority w:val="1"/>
    <w:qFormat/>
    <w:rsid w:val="007E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F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6331"/>
    <w:pPr>
      <w:ind w:left="720"/>
      <w:contextualSpacing/>
    </w:pPr>
  </w:style>
  <w:style w:type="paragraph" w:styleId="a3">
    <w:name w:val="footer"/>
    <w:basedOn w:val="a"/>
    <w:link w:val="a4"/>
    <w:rsid w:val="007E63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6331"/>
    <w:rPr>
      <w:rFonts w:ascii="Calibri" w:eastAsia="Times New Roman" w:hAnsi="Calibri" w:cs="Times New Roman"/>
    </w:rPr>
  </w:style>
  <w:style w:type="character" w:styleId="a5">
    <w:name w:val="page number"/>
    <w:basedOn w:val="a0"/>
    <w:rsid w:val="007E6331"/>
  </w:style>
  <w:style w:type="paragraph" w:customStyle="1" w:styleId="ConsPlusCell">
    <w:name w:val="ConsPlusCell"/>
    <w:rsid w:val="007E6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">
    <w:name w:val="Обычный + Times New Roman"/>
    <w:aliases w:val="12 пт"/>
    <w:basedOn w:val="a"/>
    <w:link w:val="TimesNewRoman0"/>
    <w:rsid w:val="007E6331"/>
    <w:pPr>
      <w:keepNext/>
      <w:spacing w:after="0" w:line="240" w:lineRule="auto"/>
      <w:ind w:left="-709" w:right="-1" w:firstLine="425"/>
      <w:jc w:val="both"/>
    </w:pPr>
    <w:rPr>
      <w:rFonts w:ascii="Times New Roman" w:hAnsi="Times New Roman"/>
      <w:sz w:val="24"/>
      <w:szCs w:val="24"/>
    </w:rPr>
  </w:style>
  <w:style w:type="character" w:customStyle="1" w:styleId="TimesNewRoman0">
    <w:name w:val="Обычный + Times New Roman Знак"/>
    <w:aliases w:val="12 пт Знак"/>
    <w:link w:val="TimesNewRoman"/>
    <w:rsid w:val="007E6331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rsid w:val="007E6331"/>
    <w:rPr>
      <w:rFonts w:cs="Times New Roman"/>
    </w:rPr>
  </w:style>
  <w:style w:type="paragraph" w:styleId="a6">
    <w:name w:val="No Spacing"/>
    <w:uiPriority w:val="1"/>
    <w:qFormat/>
    <w:rsid w:val="007E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F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FACCF0Fv8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DAFCC0Fv9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0Ev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4263A50FF57E6DD0489F9D6DD38971631C41CED9E3E1CD9765249089E16516B64C6E0010FACCF0Fv8D" TargetMode="External"/><Relationship Id="rId10" Type="http://schemas.openxmlformats.org/officeDocument/2006/relationships/hyperlink" Target="mailto:sptr@atr.tomsk.gov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504263A50FF57E6DD0489F9D6DD38971631C41CED9E3E1CD9765249089E16516B64C6E0010DAFCF0FvC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132B-06D8-45E3-A9CE-DE710E89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2017-05-19T04:48:00Z</cp:lastPrinted>
  <dcterms:created xsi:type="dcterms:W3CDTF">2017-05-04T09:32:00Z</dcterms:created>
  <dcterms:modified xsi:type="dcterms:W3CDTF">2017-05-19T04:48:00Z</dcterms:modified>
</cp:coreProperties>
</file>